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eastAsiaTheme="minorEastAsia"/>
          <w:b/>
          <w:sz w:val="32"/>
          <w:szCs w:val="32"/>
        </w:rPr>
      </w:pPr>
      <w:r>
        <w:rPr>
          <w:rFonts w:ascii="Times New Roman" w:hAnsi="Times New Roman" w:eastAsiaTheme="minorEastAsia"/>
          <w:b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10172700</wp:posOffset>
            </wp:positionH>
            <wp:positionV relativeFrom="topMargin">
              <wp:posOffset>11531600</wp:posOffset>
            </wp:positionV>
            <wp:extent cx="482600" cy="342900"/>
            <wp:effectExtent l="0" t="0" r="0" b="12700"/>
            <wp:wrapNone/>
            <wp:docPr id="100011" name="图片 1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Theme="minorEastAsia"/>
          <w:b/>
          <w:sz w:val="32"/>
          <w:szCs w:val="32"/>
        </w:rPr>
        <w:t>北京市2022年普通高中学业水平等级性考试</w:t>
      </w:r>
    </w:p>
    <w:p>
      <w:pPr>
        <w:spacing w:line="360" w:lineRule="auto"/>
        <w:jc w:val="center"/>
        <w:rPr>
          <w:rFonts w:ascii="Times New Roman" w:hAnsi="Times New Roman" w:eastAsiaTheme="minorEastAsia"/>
          <w:b/>
          <w:sz w:val="32"/>
          <w:szCs w:val="32"/>
        </w:rPr>
      </w:pPr>
      <w:r>
        <w:rPr>
          <w:rFonts w:ascii="Times New Roman" w:hAnsi="Times New Roman" w:eastAsiaTheme="minorEastAsia"/>
          <w:b/>
          <w:sz w:val="32"/>
          <w:szCs w:val="32"/>
        </w:rPr>
        <w:t>生物参考答案</w:t>
      </w:r>
    </w:p>
    <w:p>
      <w:pPr>
        <w:spacing w:line="360" w:lineRule="auto"/>
        <w:jc w:val="left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</w:t>
      </w:r>
      <w:r>
        <w:rPr>
          <w:rFonts w:hint="eastAsia" w:ascii="Times New Roman" w:hAnsi="Times New Roman" w:eastAsiaTheme="minorEastAsia"/>
        </w:rPr>
        <w:t>一</w:t>
      </w:r>
      <w:r>
        <w:rPr>
          <w:rFonts w:ascii="Times New Roman" w:hAnsi="Times New Roman" w:eastAsiaTheme="minorEastAsia"/>
        </w:rPr>
        <w:t>部分共15题，每题2分，共30分。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1．C  2．D  3．B  4．B  5．B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6．D  7．A  8．D  9．C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10．A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11．A  12．C  13．B  14．D  15．D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第二部分共6题，共70分。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16．（12分）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（1）胞吐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（2）先上升后下降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（3）分泌泡与细胞膜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（4）积累在分泌泡中的P酶分泌到细胞外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（5）B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第二部分共6题，共70分。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16．（12分）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（1）胞吐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（2）先上升后下降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（3）分泌泡与细胞膜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（4）积累在分泌泡中的P酶分泌到细胞外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（5）B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17．（12分）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（1）核糖体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（2）降低气孔开度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（3）C基因缺失突变体中的N基因表达量和ABA含量均显著低于野生型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（4）远低于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相近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（5）植物根产生的C能够运输到叶片，微量即可调节气孔开度的变化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18．（11分）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（1）黄色：无色=3：1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（2）aaBB、aaBb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（3）基因A突变为a，但果肉细胞中的基因H仍表达出少量酶H，持续生成前体物质2；基因B突变为b，前体物质2无法转变为番茄红素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</w:t>
      </w:r>
      <w:r>
        <w:rPr>
          <w:rFonts w:hint="eastAsia" w:ascii="宋体" w:hAnsi="宋体" w:cs="宋体"/>
        </w:rPr>
        <w:t>①②④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19．（12分）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（1）群落</w:t>
      </w:r>
      <w:r>
        <w:rPr>
          <w:rFonts w:hint="eastAsia" w:ascii="Times New Roman" w:hAnsi="Times New Roman" w:eastAsiaTheme="minorEastAsia"/>
        </w:rPr>
        <w:t xml:space="preserve"> </w:t>
      </w:r>
      <w:r>
        <w:rPr>
          <w:rFonts w:ascii="Times New Roman" w:hAnsi="Times New Roman" w:eastAsiaTheme="minorEastAsia"/>
        </w:rPr>
        <w:t xml:space="preserve"> 能量流动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（2）相互补充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（3）抑制Ca</w:t>
      </w:r>
      <w:r>
        <w:rPr>
          <w:rFonts w:ascii="Times New Roman" w:hAnsi="Times New Roman" w:eastAsiaTheme="minorEastAsia"/>
          <w:vertAlign w:val="superscript"/>
        </w:rPr>
        <w:t>2+</w:t>
      </w:r>
      <w:r>
        <w:rPr>
          <w:rFonts w:ascii="Times New Roman" w:hAnsi="Times New Roman" w:eastAsiaTheme="minorEastAsia"/>
        </w:rPr>
        <w:t>对P蛋白作用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（4）通过吸食大量的筛管汁液获取氮元素，同时以蜜露形式排出多余的糖分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（5）蚜虫通过有性生殖，以受精卵形式越冬，降低对物质和能量的需求，度过恶劣环境，保持种群延续；借助基因重组，增加遗传多样性，为选择提供原材料。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20．（12分）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（1）自由扩散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（2）启动L蛋白表达引起AL菌短时间内大量裂解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 xml:space="preserve">（3）AL  </w:t>
      </w:r>
      <w:r>
        <w:rPr>
          <w:rFonts w:hint="eastAsia" w:ascii="宋体" w:hAnsi="宋体" w:cs="宋体"/>
        </w:rPr>
        <w:t xml:space="preserve">①④ </w:t>
      </w:r>
      <w:r>
        <w:rPr>
          <w:rFonts w:ascii="宋体" w:hAnsi="宋体" w:cs="宋体"/>
        </w:rPr>
        <w:t xml:space="preserve"> </w:t>
      </w:r>
      <w:r>
        <w:rPr>
          <w:rFonts w:hint="eastAsia" w:ascii="宋体" w:hAnsi="宋体" w:cs="宋体"/>
        </w:rPr>
        <w:t>②</w:t>
      </w:r>
      <w:r>
        <w:rPr>
          <w:rFonts w:ascii="Times New Roman" w:hAnsi="Times New Roman" w:eastAsiaTheme="minorEastAsia"/>
        </w:rPr>
        <w:t>/</w:t>
      </w:r>
      <w:r>
        <w:rPr>
          <w:rFonts w:hint="eastAsia" w:ascii="宋体" w:hAnsi="宋体" w:cs="宋体"/>
        </w:rPr>
        <w:t>③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注入瘤内的ALK菌群体裂解后释放的蛋白K与蛋白C结合，且释放的细菌产物激活巨噬细胞，从而增强了巨噬细胞对肿瘤细胞的吞噬作用，巨噬细胞加工呈递肿瘤抗原，激活细胞免疫，肿瘤细胞被特异性杀伤，因此有效抑制对侧肿瘤生长。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21．（11分）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（1）显微注射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（2）监测灵敏度更高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（3）</w:t>
      </w:r>
      <w:r>
        <w:rPr>
          <w:rFonts w:hint="eastAsia" w:ascii="宋体" w:hAnsi="宋体" w:cs="宋体"/>
        </w:rPr>
        <w:t xml:space="preserve">② </w:t>
      </w:r>
      <w:r>
        <w:rPr>
          <w:rFonts w:ascii="宋体" w:hAnsi="宋体" w:cs="宋体"/>
        </w:rPr>
        <w:t xml:space="preserve"> </w:t>
      </w:r>
      <w:r>
        <w:rPr>
          <w:rFonts w:ascii="Times New Roman" w:hAnsi="Times New Roman" w:eastAsiaTheme="minorEastAsia"/>
        </w:rPr>
        <w:t>D</w:t>
      </w:r>
    </w:p>
    <w:p>
      <w:pPr>
        <w:spacing w:line="360" w:lineRule="auto"/>
        <w:rPr>
          <w:rFonts w:ascii="Times New Roman" w:hAnsi="Times New Roman" w:eastAsiaTheme="minorEastAsia"/>
        </w:rPr>
      </w:pPr>
      <w:r>
        <w:rPr>
          <w:rFonts w:ascii="Times New Roman" w:hAnsi="Times New Roman" w:eastAsiaTheme="minorEastAsia"/>
        </w:rPr>
        <w:t>（4）激活ERE诱导Gal4表达，Gal4结合UAS诱导dg表达，生殖细胞凋亡</w:t>
      </w:r>
    </w:p>
    <w:p>
      <w:pPr>
        <w:spacing w:line="360" w:lineRule="auto"/>
        <w:rPr>
          <w:rFonts w:ascii="Times New Roman" w:hAnsi="Times New Roman" w:eastAsiaTheme="minorEastAsia"/>
        </w:rPr>
        <w:sectPr>
          <w:headerReference r:id="rId3" w:type="default"/>
          <w:footerReference r:id="rId4" w:type="default"/>
          <w:pgSz w:w="11906" w:h="16838"/>
          <w:pgMar w:top="1304" w:right="964" w:bottom="1304" w:left="964" w:header="153" w:footer="0" w:gutter="0"/>
          <w:cols w:space="720" w:num="1"/>
          <w:docGrid w:type="lines" w:linePitch="312" w:charSpace="0"/>
        </w:sectPr>
      </w:pPr>
      <w:r>
        <w:rPr>
          <w:rFonts w:ascii="Times New Roman" w:hAnsi="Times New Roman" w:eastAsiaTheme="minorEastAsia"/>
        </w:rPr>
        <w:t>（5）避免转基因斑马鱼逃逸带来生物安全问题</w:t>
      </w:r>
      <w:bookmarkStart w:id="0" w:name="_GoBack"/>
      <w:bookmarkEnd w:id="0"/>
    </w:p>
    <w:p/>
    <w:sectPr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Microsoft YaHei UI">
    <w:altName w:val="苹方-简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1" o:spt="136" alt="学科网 zxxk.com" type="#_x0000_t136" style="position:absolute;left:0pt;margin-left:158.95pt;margin-top:407.9pt;height:2.8pt;width:2.8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图片 5" o:spid="_x0000_s2052" o:spt="75" alt="学科网 zxxk.com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 w:ascii="Times New Roman" w:hAnsi="Times New Roman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w:rPr>
        <w:rFonts w:hint="eastAsia"/>
      </w:rPr>
      <w:t xml:space="preserve"> </w:t>
    </w:r>
    <w:r>
      <w:t xml:space="preserve"> </w:t>
    </w:r>
  </w:p>
  <w:p>
    <w:pPr>
      <w:pBdr>
        <w:bottom w:val="none" w:color="auto" w:sz="0" w:space="1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 id="图片 4" o:spid="_x0000_s2049" o:spt="75" alt="学科网 zxxk.com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alt="学科网 zxxk.com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153F2"/>
    <w:rsid w:val="00024355"/>
    <w:rsid w:val="000460FF"/>
    <w:rsid w:val="00054E7B"/>
    <w:rsid w:val="000E4D02"/>
    <w:rsid w:val="000E4FF1"/>
    <w:rsid w:val="000F7C1E"/>
    <w:rsid w:val="001177F3"/>
    <w:rsid w:val="00152079"/>
    <w:rsid w:val="00171458"/>
    <w:rsid w:val="00173C1D"/>
    <w:rsid w:val="001764C3"/>
    <w:rsid w:val="0018010E"/>
    <w:rsid w:val="00191C29"/>
    <w:rsid w:val="0019423A"/>
    <w:rsid w:val="001A41D9"/>
    <w:rsid w:val="001C63DA"/>
    <w:rsid w:val="001D0C6F"/>
    <w:rsid w:val="001E08F5"/>
    <w:rsid w:val="001E3B15"/>
    <w:rsid w:val="00201A7E"/>
    <w:rsid w:val="00204526"/>
    <w:rsid w:val="00221FC9"/>
    <w:rsid w:val="00244CEF"/>
    <w:rsid w:val="002457C2"/>
    <w:rsid w:val="002908F0"/>
    <w:rsid w:val="002A0E5D"/>
    <w:rsid w:val="002A1A21"/>
    <w:rsid w:val="002F06B2"/>
    <w:rsid w:val="003102DB"/>
    <w:rsid w:val="003625C4"/>
    <w:rsid w:val="003921C9"/>
    <w:rsid w:val="003B1712"/>
    <w:rsid w:val="003C4A95"/>
    <w:rsid w:val="003D0C09"/>
    <w:rsid w:val="004062F6"/>
    <w:rsid w:val="004151FC"/>
    <w:rsid w:val="00430A44"/>
    <w:rsid w:val="00435F83"/>
    <w:rsid w:val="00444A46"/>
    <w:rsid w:val="0046214C"/>
    <w:rsid w:val="0049183B"/>
    <w:rsid w:val="004B44B5"/>
    <w:rsid w:val="004B5D40"/>
    <w:rsid w:val="004D44FD"/>
    <w:rsid w:val="00567195"/>
    <w:rsid w:val="0059145F"/>
    <w:rsid w:val="00596076"/>
    <w:rsid w:val="005B39DB"/>
    <w:rsid w:val="005C2124"/>
    <w:rsid w:val="005E1AFA"/>
    <w:rsid w:val="005F1362"/>
    <w:rsid w:val="00605626"/>
    <w:rsid w:val="006071D5"/>
    <w:rsid w:val="0062039B"/>
    <w:rsid w:val="00623C16"/>
    <w:rsid w:val="00637D3A"/>
    <w:rsid w:val="00640BF5"/>
    <w:rsid w:val="006D5DE9"/>
    <w:rsid w:val="006F183C"/>
    <w:rsid w:val="006F45E0"/>
    <w:rsid w:val="00701D6B"/>
    <w:rsid w:val="007061B2"/>
    <w:rsid w:val="00714ECD"/>
    <w:rsid w:val="0074072C"/>
    <w:rsid w:val="00740A09"/>
    <w:rsid w:val="00762E26"/>
    <w:rsid w:val="008028B5"/>
    <w:rsid w:val="00805FE7"/>
    <w:rsid w:val="00832EC9"/>
    <w:rsid w:val="00852240"/>
    <w:rsid w:val="008634CD"/>
    <w:rsid w:val="008731FA"/>
    <w:rsid w:val="00880A38"/>
    <w:rsid w:val="00893DD6"/>
    <w:rsid w:val="008D2E94"/>
    <w:rsid w:val="00974E0F"/>
    <w:rsid w:val="00982128"/>
    <w:rsid w:val="009A27BF"/>
    <w:rsid w:val="009B5666"/>
    <w:rsid w:val="009C4252"/>
    <w:rsid w:val="00A07DF2"/>
    <w:rsid w:val="00A405DB"/>
    <w:rsid w:val="00A46D54"/>
    <w:rsid w:val="00A536B0"/>
    <w:rsid w:val="00AB3EE3"/>
    <w:rsid w:val="00AD4827"/>
    <w:rsid w:val="00AD6B6A"/>
    <w:rsid w:val="00B372BC"/>
    <w:rsid w:val="00B452EE"/>
    <w:rsid w:val="00B73811"/>
    <w:rsid w:val="00B80D67"/>
    <w:rsid w:val="00B8100F"/>
    <w:rsid w:val="00B96924"/>
    <w:rsid w:val="00BA6DAD"/>
    <w:rsid w:val="00BB50C6"/>
    <w:rsid w:val="00C02815"/>
    <w:rsid w:val="00C02FC6"/>
    <w:rsid w:val="00C16449"/>
    <w:rsid w:val="00C219C8"/>
    <w:rsid w:val="00C321EB"/>
    <w:rsid w:val="00C82D28"/>
    <w:rsid w:val="00CA4A07"/>
    <w:rsid w:val="00D06159"/>
    <w:rsid w:val="00D36FE1"/>
    <w:rsid w:val="00D51257"/>
    <w:rsid w:val="00D634C2"/>
    <w:rsid w:val="00D756B6"/>
    <w:rsid w:val="00D77F6E"/>
    <w:rsid w:val="00D95592"/>
    <w:rsid w:val="00DA0796"/>
    <w:rsid w:val="00DA5448"/>
    <w:rsid w:val="00DB6888"/>
    <w:rsid w:val="00DC061C"/>
    <w:rsid w:val="00DF071B"/>
    <w:rsid w:val="00E22C2C"/>
    <w:rsid w:val="00E63075"/>
    <w:rsid w:val="00E97096"/>
    <w:rsid w:val="00EA0188"/>
    <w:rsid w:val="00EA5AB3"/>
    <w:rsid w:val="00EB17B4"/>
    <w:rsid w:val="00EB33A0"/>
    <w:rsid w:val="00ED1550"/>
    <w:rsid w:val="00ED4F9A"/>
    <w:rsid w:val="00EE1A37"/>
    <w:rsid w:val="00F17DD1"/>
    <w:rsid w:val="00F21C80"/>
    <w:rsid w:val="00F676FD"/>
    <w:rsid w:val="00F72514"/>
    <w:rsid w:val="00FA0944"/>
    <w:rsid w:val="00FA6947"/>
    <w:rsid w:val="00FB34D2"/>
    <w:rsid w:val="00FB4B17"/>
    <w:rsid w:val="00FC5860"/>
    <w:rsid w:val="00FD377B"/>
    <w:rsid w:val="00FE4AC2"/>
    <w:rsid w:val="00FF2D79"/>
    <w:rsid w:val="00FF517A"/>
    <w:rsid w:val="38274566"/>
    <w:rsid w:val="5BFB87DF"/>
    <w:rsid w:val="BE7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24"/>
    </w:rPr>
  </w:style>
  <w:style w:type="paragraph" w:styleId="9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7B75232B38-A165-1FB7-499C-2E1C792CACB5%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134</Words>
  <Characters>769</Characters>
  <Lines>6</Lines>
  <Paragraphs>1</Paragraphs>
  <TotalTime>86</TotalTime>
  <ScaleCrop>false</ScaleCrop>
  <LinksUpToDate>false</LinksUpToDate>
  <CharactersWithSpaces>902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2020-02-26T09:07:00Z</dcterms:created>
  <dc:creator>琦</dc:creator>
  <cp:lastModifiedBy>吃橙子的葡萄</cp:lastModifiedBy>
  <dcterms:modified xsi:type="dcterms:W3CDTF">2023-03-14T11:32:05Z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2052-4.6.1.7467</vt:lpwstr>
  </property>
  <property fmtid="{D5CDD505-2E9C-101B-9397-08002B2CF9AE}" pid="7" name="ICV">
    <vt:lpwstr>78ABDED0B06B5D9EB5EA0F649A4D6FEE</vt:lpwstr>
  </property>
</Properties>
</file>