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绝密★启封并使用完毕前</w:t>
      </w:r>
    </w:p>
    <w:p>
      <w:pPr>
        <w:jc w:val="righ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试题类型：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2016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年普通高等学校招生全国统一考试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上海语文</w:t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</w:rPr>
        <w:t>注意事项：</w:t>
      </w:r>
    </w:p>
    <w:p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1.本试卷分第Ⅰ卷(选择题)和第Ⅱ卷(非选择题)两部分.</w:t>
      </w:r>
    </w:p>
    <w:p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2.答题前，考生务必将自己的姓名、准考证号填写在本试题相应的位置.</w:t>
      </w:r>
    </w:p>
    <w:p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3.全部答案在答题卡上完成，答在本试题上无效.</w:t>
      </w:r>
    </w:p>
    <w:p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4.考试结束后，将本试题和答题卡一并交回.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一、阅读  80分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（一）阅读下文，完成第1-6题。（17分）</w:t>
      </w:r>
    </w:p>
    <w:p>
      <w:pPr>
        <w:jc w:val="center"/>
      </w:pPr>
      <w:r>
        <w:rPr>
          <w:rFonts w:hint="eastAsia"/>
          <w:b/>
        </w:rPr>
        <w:t>考据、批评与欣赏</w:t>
      </w:r>
      <w:r>
        <w:rPr>
          <w:rFonts w:hint="eastAsia"/>
        </w:rPr>
        <w:t>朱光潜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hint="eastAsia" w:ascii="楷体" w:hAnsi="楷体" w:eastAsia="楷体"/>
        </w:rPr>
        <w:instrText xml:space="preserve">= 1 \* GB3</w:instrText>
      </w:r>
      <w:r>
        <w:rPr>
          <w:rFonts w:ascii="楷体" w:hAnsi="楷体" w:eastAsia="楷体"/>
        </w:rPr>
        <w:fldChar w:fldCharType="separate"/>
      </w:r>
      <w:r>
        <w:rPr>
          <w:rFonts w:hint="eastAsia" w:ascii="楷体" w:hAnsi="楷体" w:eastAsia="楷体"/>
        </w:rPr>
        <w:t>①</w: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把快感、联想当作美感，是一般人的误解。有一种误解是学者们所特有的，就考据和批评当作欣赏。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②拿我在国外大学读的莎士比亚这门功课来说，英国的教授整年地讲“版本的批评”；莎士比亚的某部剧本在那一年印第一次“四折本”，哪一年印第一次“对折本”，各有几次梵音，某一个字在第一次“四折本”怎样写，后来在“对折本”，里又改成什么样……自然他们不仅讲这一样，对来源和作者生平也很重视：莎士比亚大概度过些什么书？《哈姆雷特》是根据哪些书写的？他和戏院和同行的关系如何？“哈姆雷特是不是作者</w:t>
      </w:r>
      <w:r>
        <w:rPr>
          <w:rFonts w:hint="eastAsia" w:ascii="楷体" w:hAnsi="楷体" w:eastAsia="楷体"/>
          <w:u w:val="single"/>
        </w:rPr>
        <w:t>现身说法</w:t>
      </w:r>
      <w:r>
        <w:rPr>
          <w:rFonts w:hint="eastAsia" w:ascii="楷体" w:hAnsi="楷体" w:eastAsia="楷体"/>
        </w:rPr>
        <w:t>？……为了解决这些问题，学者们个个埋头于灰封虫咬的故纸堆中，寻找片纸只字以为至宝。</w:t>
      </w:r>
    </w:p>
    <w:p>
      <w:pPr>
        <w:widowControl/>
        <w:ind w:firstLine="48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ascii="楷体" w:hAnsi="楷体" w:eastAsia="楷体" w:cs="宋体"/>
          <w:kern w:val="0"/>
          <w:sz w:val="24"/>
          <w:szCs w:val="24"/>
        </w:rPr>
        <w:t xml:space="preserve">③这些功夫都属于中国人说的“考据学”。这门课的教授只做这种功夫，对我们也只讲他研究的那一套。至于学生能否欣赏剧本本身，他并不过问。从美学观点来说，我们该如何看待这种考据工作呢？ </w:t>
      </w:r>
    </w:p>
    <w:p>
      <w:pPr>
        <w:ind w:firstLine="240" w:firstLineChars="100"/>
        <w:rPr>
          <w:rFonts w:ascii="楷体" w:hAnsi="楷体" w:eastAsia="楷体"/>
          <w:szCs w:val="21"/>
        </w:rPr>
      </w:pPr>
      <w:r>
        <w:rPr>
          <w:rFonts w:ascii="楷体" w:hAnsi="楷体" w:eastAsia="楷体" w:cs="宋体"/>
          <w:kern w:val="0"/>
          <w:sz w:val="24"/>
          <w:szCs w:val="24"/>
        </w:rPr>
        <w:t>④考据所得的是历史知识，可以帮助欣赏，却不是欣赏本身。欣赏之前要有了解。只就欣赏说，版本、来源以及作者生平都是题外事，因为美感经验全在欣赏形象本身。但就了解说，这些历史的知识却非常重要，要了解《洛神赋》，就不能不知道曹植和甄后的关系；要了解《饮酒》诗，就不能不先考定原本中到底是“悠然望南山”还是“悠然见南山”。</w:t>
      </w:r>
      <w:r>
        <w:rPr>
          <w:rFonts w:ascii="楷体" w:hAnsi="楷体" w:eastAsia="楷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kern w:val="0"/>
          <w:sz w:val="24"/>
          <w:szCs w:val="24"/>
        </w:rPr>
        <w:t>⑤</w:t>
      </w:r>
      <w:r>
        <w:rPr>
          <w:rFonts w:ascii="楷体" w:hAnsi="楷体" w:eastAsia="楷体" w:cs="宋体"/>
          <w:kern w:val="0"/>
          <w:sz w:val="24"/>
          <w:szCs w:val="24"/>
        </w:rPr>
        <w:t>但若只了解而不能欣赏，则没有走进文艺的领域。通常富于考据癖的学者难免犯两种错误。第一种错误是穿凿附会。他们以为作者字字有来历，便拉史实来附会它。他们不知道艺术是创造的，虽然可以受史实的影响，却不必完全受其支配。第二种错误是因考据之后，便袖手旁观，不肯染指，而我是饕餮汉，对于考据家的苦心孤诣虽十二分地敬佩、感激，但我认为，最要紧的事还是伸箸把菜取到口里来咀嚼，领略领略它的滋味。</w:t>
      </w:r>
      <w:r>
        <w:rPr>
          <w:rFonts w:ascii="楷体" w:hAnsi="楷体" w:eastAsia="楷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kern w:val="0"/>
          <w:sz w:val="24"/>
          <w:szCs w:val="24"/>
        </w:rPr>
        <w:t>⑥</w:t>
      </w:r>
      <w:r>
        <w:rPr>
          <w:rFonts w:ascii="楷体" w:hAnsi="楷体" w:eastAsia="楷体" w:cs="宋体"/>
          <w:kern w:val="0"/>
          <w:sz w:val="24"/>
          <w:szCs w:val="24"/>
        </w:rPr>
        <w:t>在考据学者们自己看来，考据就是一种文学批评，但是一般人所谓的文学批评，意义实不仅如此。文学批评学者向来有派别的不同，所认识的文学批评的意义也不一致。区分起来，除开上述帮助了解的文学批评，主要还有两类。</w:t>
      </w:r>
      <w:r>
        <w:rPr>
          <w:rFonts w:ascii="楷体" w:hAnsi="楷体" w:eastAsia="楷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kern w:val="0"/>
          <w:sz w:val="24"/>
          <w:szCs w:val="24"/>
        </w:rPr>
        <w:t>⑦</w:t>
      </w:r>
      <w:r>
        <w:rPr>
          <w:rFonts w:ascii="楷体" w:hAnsi="楷体" w:eastAsia="楷体" w:cs="宋体"/>
          <w:kern w:val="0"/>
          <w:sz w:val="24"/>
          <w:szCs w:val="24"/>
        </w:rPr>
        <w:t>第一类是“法官”式的文学批评。“法官”要有“法”，也便是“纪律”，“法官”式的学者心中预存几条纪律，用来衡量一切作品，符合它们的就是没，违背它们的就是丑。他们向作家下批语说：“亚里士多德明明说过坏人不能做悲剧主角，你何以要用一个杀皇帝的麦可白？”但文艺是创造的，谁能拿死纪律来限制活作品？</w:t>
      </w:r>
    </w:p>
    <w:p>
      <w:pPr>
        <w:spacing w:line="360" w:lineRule="auto"/>
        <w:ind w:firstLine="210" w:firstLineChars="1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⑧第二类就是近代法国印象主义的文学批评。这一派学者可说是“饕餮者”：只贪美味，尝到美味便把印象描写出来，法郎士说：“依我看来，文学批评和历史一样，只是一种给深思好奇者看的小说；一切小说，精密地说起来，都是一种自传。凡是真正的文学批评家都只叙述他的灵魂在杰作中的冒险。”这是印象派文学批评家的信条。他们主张，文学批评应当时艺术的、主体的，各人应以自己的嗜好为标准。</w:t>
      </w:r>
    </w:p>
    <w:p>
      <w:pPr>
        <w:spacing w:line="360" w:lineRule="auto"/>
        <w:ind w:firstLine="42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⑨“法官”式的文学批评所持的是“批评的态度”，印象派的文学批评所持的是“欣赏的态度”，它们是相反的。批评的态度是冷静的，不杂情感；欣赏的态度则注重我的情感和物的姿态的交流。批评的态度须用反省的理解；欣赏的态度则全凭直觉，批评的态度预存美丑的标准，把我放在作品之外去评判它的美丑；欣赏的态度则忌杂有任何城建，把我放在作品里面去分享它的生命。遇到文艺作品如果始终持批评的态度，则我是我而作品是作品，得不到真正的美感经验。学.科.网</w:t>
      </w:r>
    </w:p>
    <w:p>
      <w:pPr>
        <w:spacing w:line="360" w:lineRule="auto"/>
        <w:ind w:firstLine="42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⑩我是倾向于印象派的，不过我也明白它的缺点，比如看一幅图，内行有内行的印象，外行有外行的印象，它们的价值是否相同呢？我小时候欢喜读《花月痕》</w:t>
      </w:r>
      <w:r>
        <w:rPr>
          <w:rFonts w:hint="eastAsia" w:ascii="方正楷体_GBK" w:eastAsia="方正楷体_GBK"/>
          <w:vertAlign w:val="superscript"/>
        </w:rPr>
        <w:t>①</w:t>
      </w:r>
      <w:r>
        <w:rPr>
          <w:rFonts w:hint="eastAsia" w:ascii="方正楷体_GBK" w:eastAsia="方正楷体_GBK"/>
        </w:rPr>
        <w:t>一类的东西，现在想来不禁赧颜，究竟是从前对还是现在对呢？文艺虽无普遍的纪律，而美丑的好恶却有一个道理，遇见一个作品，只说“我觉得好”还不够，还应说出觉得好的道理。</w:t>
      </w:r>
    </w:p>
    <w:p>
      <w:pPr>
        <w:spacing w:line="360" w:lineRule="auto"/>
        <w:ind w:firstLine="420"/>
        <w:rPr>
          <w:rFonts w:hint="eastAsia" w:ascii="方正楷体_GBK" w:hAnsi="Cambria Math" w:eastAsia="方正楷体_GBK" w:cs="Cambria Math"/>
        </w:rPr>
      </w:pPr>
      <w:r>
        <w:rPr>
          <w:rFonts w:ascii="Cambria Math" w:hAnsi="Cambria Math" w:eastAsia="方正楷体_GBK" w:cs="Cambria Math"/>
        </w:rPr>
        <w:t>⑪</w:t>
      </w:r>
      <w:r>
        <w:rPr>
          <w:rFonts w:hint="eastAsia" w:ascii="方正楷体_GBK" w:hAnsi="Cambria Math" w:eastAsia="方正楷体_GBK" w:cs="Cambria Math"/>
        </w:rPr>
        <w:t>总之，考据、批评都不是欣赏，但是欣赏却不可无考据与批评。有的人太看重考据和批评的功夫，有个人又太不肯做脚踏实地的功夫，以为有文艺的嗜好就可以谈文艺，这都是很大的错误。</w:t>
      </w:r>
    </w:p>
    <w:p>
      <w:pPr>
        <w:spacing w:line="360" w:lineRule="auto"/>
        <w:ind w:firstLine="420"/>
        <w:jc w:val="right"/>
        <w:rPr>
          <w:rFonts w:hint="eastAsia" w:ascii="方正楷体_GBK" w:hAnsi="Cambria Math" w:eastAsia="方正楷体_GBK" w:cs="Cambria Math"/>
        </w:rPr>
      </w:pPr>
      <w:r>
        <w:rPr>
          <w:rFonts w:hint="eastAsia" w:ascii="方正楷体_GBK" w:hAnsi="Cambria Math" w:eastAsia="方正楷体_GBK" w:cs="Cambria Math"/>
        </w:rPr>
        <w:t>（有删改）</w:t>
      </w:r>
    </w:p>
    <w:p>
      <w:pPr>
        <w:spacing w:line="360" w:lineRule="auto"/>
        <w:ind w:firstLine="420"/>
      </w:pPr>
      <w:r>
        <w:rPr>
          <w:rFonts w:hint="eastAsia"/>
        </w:rPr>
        <w:t>【注】①《花月痕》：清代长篇小说，情调缠绵哀怨。</w:t>
      </w:r>
    </w:p>
    <w:p>
      <w:r>
        <w:t>1.第</w:t>
      </w:r>
      <w:r>
        <w:rPr>
          <w:rFonts w:hint="eastAsia" w:ascii="宋体" w:hAnsi="宋体" w:cs="宋体"/>
        </w:rPr>
        <w:t>②</w:t>
      </w:r>
      <w:r>
        <w:t>段画线的词语“现身说法”在文中是指。（2分）</w:t>
      </w:r>
    </w:p>
    <w:p>
      <w:r>
        <w:t>2.第</w:t>
      </w:r>
      <w:r>
        <w:rPr>
          <w:rFonts w:hint="eastAsia" w:ascii="宋体" w:hAnsi="宋体" w:cs="宋体"/>
        </w:rPr>
        <w:t>②</w:t>
      </w:r>
      <w:r>
        <w:t>段详细列举“功课”内容，对其作用分析不正确的一项是（）。（2分）</w:t>
      </w:r>
    </w:p>
    <w:p>
      <w:r>
        <w:t xml:space="preserve">   A.</w:t>
      </w:r>
      <w:r>
        <w:rPr>
          <w:rFonts w:hint="eastAsia"/>
        </w:rPr>
        <w:t>流露出作者对纯考据工作不满的态度。</w:t>
      </w:r>
    </w:p>
    <w:p>
      <w:pPr>
        <w:ind w:firstLine="315" w:firstLineChars="150"/>
      </w:pPr>
      <w:r>
        <w:t>B.</w:t>
      </w:r>
      <w:r>
        <w:rPr>
          <w:rFonts w:hint="eastAsia"/>
        </w:rPr>
        <w:t>证明考据学者只做这种无意义的功夫。</w:t>
      </w:r>
    </w:p>
    <w:p>
      <w:pPr>
        <w:ind w:firstLine="315" w:firstLineChars="150"/>
      </w:pPr>
      <w:r>
        <w:t>C.</w:t>
      </w:r>
      <w:r>
        <w:rPr>
          <w:rFonts w:hint="eastAsia"/>
        </w:rPr>
        <w:t>有助于读者对考据工作形成感性认识。</w:t>
      </w:r>
    </w:p>
    <w:p>
      <w:pPr>
        <w:ind w:firstLine="315" w:firstLineChars="150"/>
      </w:pPr>
      <w:r>
        <w:t>D.</w:t>
      </w:r>
      <w:r>
        <w:rPr>
          <w:rFonts w:hint="eastAsia"/>
        </w:rPr>
        <w:t>为“考据对欣赏是题外事”提供证据。</w:t>
      </w:r>
    </w:p>
    <w:p>
      <w:r>
        <w:rPr>
          <w:rFonts w:hint="eastAsia"/>
        </w:rPr>
        <w:t>3.概括“法官”式文学批评的特点。（3分）</w:t>
      </w:r>
    </w:p>
    <w:p>
      <w:r>
        <w:rPr>
          <w:rFonts w:hint="eastAsia"/>
        </w:rPr>
        <w:t>4.以下对文章的分析不恰当的一项是（）。（2分）</w:t>
      </w:r>
    </w:p>
    <w:p>
      <w:pPr>
        <w:ind w:firstLine="315" w:firstLineChars="150"/>
      </w:pPr>
      <w:r>
        <w:t>A.</w:t>
      </w:r>
      <w:r>
        <w:rPr>
          <w:rFonts w:hint="eastAsia"/>
        </w:rPr>
        <w:t>第①段提出文章讨论的对象，总领全文。</w:t>
      </w:r>
    </w:p>
    <w:p>
      <w:pPr>
        <w:ind w:firstLine="315" w:firstLineChars="150"/>
      </w:pPr>
      <w:r>
        <w:t>B.</w:t>
      </w:r>
      <w:r>
        <w:rPr>
          <w:rFonts w:hint="eastAsia"/>
        </w:rPr>
        <w:t>第②~⑤段着重阐述了作者对考据的看法。</w:t>
      </w:r>
    </w:p>
    <w:p>
      <w:pPr>
        <w:ind w:firstLine="315" w:firstLineChars="150"/>
      </w:pPr>
      <w:r>
        <w:t>C.</w:t>
      </w:r>
      <w:r>
        <w:rPr>
          <w:rFonts w:hint="eastAsia"/>
        </w:rPr>
        <w:t>第⑨⑩段分别对第⑦⑧段进行了深入分析。</w:t>
      </w:r>
    </w:p>
    <w:p>
      <w:pPr>
        <w:ind w:firstLine="315" w:firstLineChars="150"/>
      </w:pPr>
      <w:r>
        <w:t>D.</w:t>
      </w:r>
      <w:r>
        <w:rPr>
          <w:rFonts w:hint="eastAsia"/>
        </w:rPr>
        <w:t>第</w:t>
      </w:r>
      <w:r>
        <w:rPr>
          <w:rFonts w:ascii="Cambria Math" w:hAnsi="Cambria Math" w:cs="Cambria Math"/>
        </w:rPr>
        <w:t>⑪</w:t>
      </w:r>
      <w:r>
        <w:rPr>
          <w:rFonts w:hint="eastAsia"/>
        </w:rPr>
        <w:t>段总括了上文，提出了自己的主张。</w:t>
      </w:r>
    </w:p>
    <w:p>
      <w:r>
        <w:rPr>
          <w:rFonts w:hint="eastAsia"/>
        </w:rPr>
        <w:t>5.下列推断与文章一致的一项是（）（3分）</w:t>
      </w:r>
    </w:p>
    <w:p>
      <w:pPr>
        <w:ind w:firstLine="315" w:firstLineChars="150"/>
      </w:pPr>
      <w:r>
        <w:t>A.</w:t>
      </w:r>
      <w:r>
        <w:rPr>
          <w:rFonts w:hint="eastAsia"/>
        </w:rPr>
        <w:t>把考据和批评当作欣赏的人不都是学者。</w:t>
      </w:r>
    </w:p>
    <w:p>
      <w:pPr>
        <w:ind w:firstLine="315" w:firstLineChars="150"/>
      </w:pPr>
      <w:r>
        <w:t>B.</w:t>
      </w:r>
      <w:r>
        <w:rPr>
          <w:rFonts w:hint="eastAsia"/>
        </w:rPr>
        <w:t>如果不欣赏形象本身，就不能得到美感经验。</w:t>
      </w:r>
    </w:p>
    <w:p>
      <w:pPr>
        <w:ind w:firstLine="315" w:firstLineChars="150"/>
      </w:pPr>
      <w:r>
        <w:t>C.</w:t>
      </w:r>
      <w:r>
        <w:rPr>
          <w:rFonts w:hint="eastAsia"/>
        </w:rPr>
        <w:t>在考据学者们自己看来，文学批评也是一种考据。</w:t>
      </w:r>
    </w:p>
    <w:p>
      <w:pPr>
        <w:ind w:firstLine="315" w:firstLineChars="150"/>
      </w:pPr>
      <w:r>
        <w:t>D.</w:t>
      </w:r>
      <w:r>
        <w:rPr>
          <w:rFonts w:hint="eastAsia"/>
        </w:rPr>
        <w:t>“法官”式文学批评者不认为《麦克白》是一部悲剧。</w:t>
      </w:r>
    </w:p>
    <w:p>
      <w:r>
        <w:rPr>
          <w:rFonts w:hint="eastAsia"/>
        </w:rPr>
        <w:t>6.分析作者与印象派在文学批评观点上的异同。（5分）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（二）阅读下文，完成第7-11题。（18分）</w:t>
      </w:r>
    </w:p>
    <w:p>
      <w:pPr>
        <w:jc w:val="center"/>
      </w:pPr>
      <w:r>
        <w:rPr>
          <w:rFonts w:hint="eastAsia"/>
          <w:b/>
        </w:rPr>
        <w:t>湖殇</w:t>
      </w:r>
      <w:r>
        <w:rPr>
          <w:rFonts w:hint="eastAsia"/>
        </w:rPr>
        <w:t>熊久红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①当一双脚站在干涸的湖底的时候，其实，那种心痛的感觉，就像是自己踩在了自己的骨头上。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②我说的是，在西部腹地，看着被戈壁荒漠一寸寸吞噬掉的艾比湖；我说的是，面对一片白色的盐碱，以及狂风掠过时卷起的漫漫沙尘。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对湖而言，它首先带给我们的，应该是那粼粼的波光，是鸥鸟的翔鸣，是蓝天白云的倒映，是渔歌唱晚的恬静，这些特征是湖带给我们的生活体验，也是湖应有的生命品质。而我脚下的艾比湖，正在丧失这些青春，就像一个散失了光鲜的干瘪水果，躺成一汪奄奄一息的物证，那些越来越多从湖底裸露出来的丑陋的盐碱污泥，总是让我联想到一具行将风干的木乃伊，一个湖的木乃伊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青年时期的艾比湖有着1200平方公里的水面；有着几万乃至十几万只野鸭水鸟嬉戏的场面；有着浩浩荡荡芦苇环卫的辽阔水域；有着长河落日大漠孤烟的宁静致远。这些深深的怀念，使得我对眼前的景象，有着撕心裂肺的悲怆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在蛮荒的疆域里安插一个湖，应该是上帝对自己分配不公的一个补偿，她带给我们的是对绝望灵魂的抚慰，是对生存状态的重估，是能枕着入眠的一个梦境，而这个梦，曾经真真实实地存在过，在记忆的回望里，碧波荡漾。</w:t>
      </w:r>
      <w:bookmarkStart w:id="0" w:name="_GoBack"/>
      <w:bookmarkEnd w:id="0"/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⑥那是八十年代中期，一直对巴金的《海上日出》心存缱绻，期待感受红日出海的璀璨景象。新疆离海太远，使只好以湖的的水域，模仿海的苍茫了。从首府放暑假回来，邀几位同学，骑车六十里，去艾比湖看日出，以弥补对海的贫瘠和渴望。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⑦由于道路的崎岖到湖边时，太阳早已三尺竿头了。</w:t>
      </w:r>
      <w:r>
        <w:rPr>
          <w:rFonts w:hint="eastAsia" w:cs="宋体" w:asciiTheme="minorEastAsia" w:hAnsiTheme="minorEastAsia"/>
          <w:kern w:val="0"/>
          <w:szCs w:val="21"/>
        </w:rPr>
        <w:t>虽</w:t>
      </w:r>
      <w:r>
        <w:rPr>
          <w:rFonts w:cs="宋体" w:asciiTheme="minorEastAsia" w:hAnsiTheme="minorEastAsia"/>
          <w:kern w:val="0"/>
          <w:szCs w:val="21"/>
        </w:rPr>
        <w:t>没赶上看日出，却被眼前一望无际、绵延至深的芦苇荡所震撼，清风拂过，波涛汹涌。一如百万雄兵拥围着这一城的浩淼，湖的浅滩上，密密麻麻布满了野鸭、灰鸭、斑头雁，随便朝水中甩一片卵石，都会惊飞几十只水鸟，空中盘旋两圈，又栖落水中。湖面很宽，即使极目远眺，也看不见对岸的轮廓。靠近水边是一排沙滩，赤脚从上面走过，可以感受到温热潮润的细沙与脚趾间密切接触的惬意。几行浅浅的脚印，一派浪漫的行程。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⑧二十多年的时间，都无法淡化湖在往事里的色彩，这幅精美的画面早已长在岁月深处，每一次温故，都在重新涂染一遍色彩，所以，停靠在回忆中的湖，其实，一直都很鲜艳，多少次在梦里，潮涨潮落，清波涟涟。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⑨但眼前的残败，总让人恍然隔世，觉得这个每年被大风从湖底卷起无数沙尘和盐尘的，这个每年以几平方公里的速度一点点消失的，这个在干涸湖底随处可见禽鸟尸骨和枯苇干枝的，不是记忆里的那个湖啊！它与往日被我们时常念想的碧水清波毫无瓜葛。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⑩多么希望艾比湖的枯萎是一次误诊！</w:t>
      </w:r>
    </w:p>
    <w:p>
      <w:pPr>
        <w:ind w:firstLine="210" w:firstLineChars="100"/>
      </w:pPr>
      <w:r>
        <w:rPr>
          <w:rFonts w:ascii="Cambria Math" w:hAnsi="Cambria Math" w:cs="Cambria Math"/>
          <w:kern w:val="0"/>
          <w:szCs w:val="21"/>
        </w:rPr>
        <w:t>⑪</w:t>
      </w:r>
      <w:r>
        <w:rPr>
          <w:rFonts w:cs="宋体" w:asciiTheme="minorEastAsia" w:hAnsiTheme="minorEastAsia"/>
          <w:kern w:val="0"/>
          <w:szCs w:val="21"/>
        </w:rPr>
        <w:t>但更多时候，我们不得不面对这样一串的数字。近50年，我国失去的湖泊有243个，</w:t>
      </w:r>
      <w:r>
        <w:rPr>
          <w:rFonts w:hint="eastAsia"/>
        </w:rPr>
        <w:t>其中，新疆的数量最多，达62个。罗布泊消失于1972年；台特玛湖消失于1974年；玛纳斯湖消失于1974年；艾丁湖消失于1987年。这听上去多少有些像宣读阵亡名单，但它们确实是从我们眼中一个一个消失的。</w:t>
      </w:r>
    </w:p>
    <w:p>
      <w:pPr>
        <w:ind w:firstLine="210" w:firstLineChars="100"/>
      </w:pPr>
      <w:r>
        <w:rPr>
          <w:rFonts w:ascii="Cambria Math" w:hAnsi="Cambria Math" w:cs="Cambria Math"/>
        </w:rPr>
        <w:t>⑫</w:t>
      </w:r>
      <w:r>
        <w:rPr>
          <w:rFonts w:hint="eastAsia"/>
        </w:rPr>
        <w:t>那些缭绕碧波的绿茵，那些水中游戏的鱼鸟，那些湖面泛舟的渔人，那些环湖晚炊的村庄，都随着湖的消失而泯灭了。</w:t>
      </w:r>
    </w:p>
    <w:p>
      <w:pPr>
        <w:ind w:firstLine="210" w:firstLineChars="100"/>
        <w:rPr>
          <w:rFonts w:ascii="Helvetica" w:hAnsi="Helvetica" w:cs="Helvetica"/>
          <w:color w:val="3E3E3E"/>
          <w:shd w:val="clear" w:color="auto" w:fill="FFFFFF"/>
        </w:rPr>
      </w:pPr>
      <w:r>
        <w:rPr>
          <w:rFonts w:ascii="Cambria Math" w:hAnsi="Cambria Math" w:cs="Cambria Math"/>
        </w:rPr>
        <w:t>⑬</w:t>
      </w:r>
      <w:r>
        <w:rPr>
          <w:rFonts w:ascii="Helvetica" w:hAnsi="Helvetica" w:cs="Helvetica"/>
          <w:color w:val="3E3E3E"/>
          <w:shd w:val="clear" w:color="auto" w:fill="FFFFFF"/>
        </w:rPr>
        <w:t>通过同伴的结局，艾比湖一定看到了自己悲情的归宿，所以，湖才有了泪的咸涩。如果能发出呐喊，我想，湖是一定要向上天控诉的，控诉那贪婪者</w:t>
      </w:r>
      <w:r>
        <w:rPr>
          <w:rFonts w:hint="eastAsia" w:ascii="Helvetica" w:hAnsi="Helvetica" w:cs="Helvetic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破坏者</w:t>
      </w:r>
      <w:r>
        <w:rPr>
          <w:rFonts w:hint="eastAsia" w:ascii="Helvetica" w:hAnsi="Helvetica" w:cs="Helvetic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无知者</w:t>
      </w:r>
      <w:r>
        <w:rPr>
          <w:rFonts w:hint="eastAsia" w:ascii="Helvetica" w:hAnsi="Helvetica" w:cs="Helvetic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傲慢者</w:t>
      </w:r>
      <w:r>
        <w:rPr>
          <w:rFonts w:hint="eastAsia" w:ascii="Helvetica" w:hAnsi="Helvetica" w:cs="Helvetic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控诉他们以自己的短视</w:t>
      </w:r>
      <w:r>
        <w:rPr>
          <w:rFonts w:hint="eastAsia" w:ascii="Helvetica" w:hAnsi="Helvetica" w:cs="Helvetic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替子孙们挖掘着墓穴。</w:t>
      </w:r>
    </w:p>
    <w:p>
      <w:pPr>
        <w:ind w:firstLine="210" w:firstLineChars="100"/>
        <w:rPr>
          <w:rFonts w:ascii="Helvetica" w:hAnsi="Helvetica" w:cs="Helvetica"/>
          <w:color w:val="3E3E3E"/>
          <w:shd w:val="clear" w:color="auto" w:fill="FFFFFF"/>
        </w:rPr>
      </w:pPr>
      <w:r>
        <w:rPr>
          <w:rFonts w:ascii="Cambria Math" w:hAnsi="Cambria Math" w:cs="Cambria Math"/>
        </w:rPr>
        <w:t>⑭</w:t>
      </w:r>
      <w:r>
        <w:rPr>
          <w:rFonts w:ascii="Helvetica" w:hAnsi="Helvetica" w:cs="Helvetica"/>
          <w:color w:val="3E3E3E"/>
          <w:shd w:val="clear" w:color="auto" w:fill="FFFFFF"/>
        </w:rPr>
        <w:t>时常看到一些赞美艾比湖的文章，对它仅剩的三分之一的水域，进行热情歌颂，听上去就像是对着一个病入膏肓的人</w:t>
      </w:r>
      <w:r>
        <w:rPr>
          <w:rFonts w:hint="eastAsia" w:ascii="Helvetica" w:hAnsi="Helvetica" w:cs="Helvetic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赞美她美丽的服饰和迷人的发髻，不知道在鱼缸里长大的鱼，会不会朗诵有关海的诗句。</w:t>
      </w:r>
    </w:p>
    <w:p>
      <w:pPr>
        <w:ind w:firstLine="420" w:firstLineChars="200"/>
      </w:pPr>
      <w:r>
        <w:rPr>
          <w:rFonts w:ascii="Cambria Math" w:hAnsi="Cambria Math" w:cs="Cambria Math"/>
        </w:rPr>
        <w:t>⑮</w:t>
      </w:r>
      <w:r>
        <w:rPr>
          <w:rFonts w:hint="eastAsia"/>
        </w:rPr>
        <w:t>我在为一个湖悲哀的时侯，突然想起了那些鸟，那些以湖为生的水禽，它们的翅膀，如何才能越过灾难，飞抵梦想的天堂。学.科网</w:t>
      </w:r>
    </w:p>
    <w:p>
      <w:pPr>
        <w:jc w:val="right"/>
      </w:pPr>
      <w:r>
        <w:rPr>
          <w:rFonts w:hint="eastAsia"/>
        </w:rPr>
        <w:t>（有删改）</w:t>
      </w:r>
    </w:p>
    <w:p>
      <w:r>
        <w:rPr>
          <w:rFonts w:hint="eastAsia"/>
        </w:rPr>
        <w:t>7.第①段中的比喻贴切形象，表现力强，请加以赏析。（3分）</w:t>
      </w:r>
    </w:p>
    <w:p>
      <w:r>
        <w:rPr>
          <w:rFonts w:hint="eastAsia"/>
        </w:rPr>
        <w:t>8.作者描绘了八十年代中期游湖所见景色，用意是。（3分）</w:t>
      </w:r>
    </w:p>
    <w:p>
      <w:r>
        <w:rPr>
          <w:rFonts w:hint="eastAsia"/>
        </w:rPr>
        <w:t>9.本文是抒情散文，第</w:t>
      </w:r>
      <w:r>
        <w:rPr>
          <w:rFonts w:ascii="Cambria Math" w:hAnsi="Cambria Math" w:cs="Cambria Math"/>
        </w:rPr>
        <w:t>⑪</w:t>
      </w:r>
      <w:r>
        <w:rPr>
          <w:rFonts w:hint="eastAsia"/>
        </w:rPr>
        <w:t>段却用了若干数据和年份，有何效果？（4分）</w:t>
      </w:r>
    </w:p>
    <w:p>
      <w:r>
        <w:rPr>
          <w:rFonts w:hint="eastAsia"/>
        </w:rPr>
        <w:t>10.结合全文，分析标题“湖殇”的含义。（3分）</w:t>
      </w:r>
    </w:p>
    <w:p>
      <w:pPr>
        <w:rPr>
          <w:rFonts w:hint="eastAsia" w:ascii="Cambria Math" w:hAnsi="Cambria Math" w:cs="Cambria Math"/>
        </w:rPr>
      </w:pPr>
      <w:r>
        <w:rPr>
          <w:rFonts w:hint="eastAsia"/>
        </w:rPr>
        <w:t>11.以第</w:t>
      </w:r>
      <w:r>
        <w:rPr>
          <w:rFonts w:ascii="Cambria Math" w:hAnsi="Cambria Math" w:cs="Cambria Math"/>
        </w:rPr>
        <w:t>⑫</w:t>
      </w:r>
      <w:r>
        <w:rPr>
          <w:rFonts w:hint="eastAsia"/>
        </w:rPr>
        <w:t>~</w:t>
      </w:r>
      <w:r>
        <w:rPr>
          <w:rFonts w:ascii="Cambria Math" w:hAnsi="Cambria Math" w:cs="Cambria Math"/>
        </w:rPr>
        <w:t>⑮</w:t>
      </w:r>
      <w:r>
        <w:rPr>
          <w:rFonts w:hint="eastAsia" w:ascii="Cambria Math" w:hAnsi="Cambria Math" w:cs="Cambria Math"/>
        </w:rPr>
        <w:t>段为例，评析本文语言运用上的特点。（5分）</w:t>
      </w:r>
    </w:p>
    <w:p>
      <w:pPr>
        <w:rPr>
          <w:rFonts w:hint="eastAsia" w:ascii="Cambria Math" w:hAnsi="Cambria Math" w:cs="Cambria Math"/>
        </w:rPr>
      </w:pPr>
      <w:r>
        <w:rPr>
          <w:rFonts w:hint="eastAsia" w:ascii="Cambria Math" w:hAnsi="Cambria Math" w:cs="Cambria Math"/>
        </w:rPr>
        <w:t>（三）默写。（6分）</w:t>
      </w:r>
    </w:p>
    <w:p>
      <w:pPr>
        <w:rPr>
          <w:rFonts w:hint="eastAsia" w:ascii="Cambria Math" w:hAnsi="Cambria Math" w:cs="Cambria Math"/>
        </w:rPr>
      </w:pPr>
      <w:r>
        <w:rPr>
          <w:rFonts w:hint="eastAsia" w:ascii="Cambria Math" w:hAnsi="Cambria Math" w:cs="Cambria Math"/>
        </w:rPr>
        <w:t>【任选6空作答：超过6空，按前6空评分】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12.（1）非独贤者是有心也，人皆有之，</w:t>
      </w:r>
      <w:r>
        <w:rPr>
          <w:rFonts w:hint="eastAsia" w:ascii="Arial" w:hAnsi="Arial" w:cs="Arial"/>
          <w:szCs w:val="21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。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（2）  </w:t>
      </w:r>
      <w:r>
        <w:rPr>
          <w:rFonts w:hint="eastAsia"/>
        </w:rPr>
        <w:t>__________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孤城遥望玉门关。</w:t>
      </w:r>
      <w:r>
        <w:rPr>
          <w:rFonts w:hint="eastAsia" w:ascii="宋体" w:hAnsi="宋体" w:cs="宋体"/>
          <w:kern w:val="0"/>
          <w:sz w:val="24"/>
          <w:szCs w:val="24"/>
        </w:rPr>
        <w:t>（王昌龄《从军行》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（3）楚天千里清秋，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 w:val="24"/>
          <w:szCs w:val="24"/>
        </w:rPr>
        <w:t>。（辛弃疾《水龙吟·登建康赏心亭》）</w:t>
      </w:r>
    </w:p>
    <w:p>
      <w:pPr>
        <w:rPr>
          <w:rFonts w:ascii="Arial" w:hAnsi="Arial" w:cs="Arial"/>
          <w:szCs w:val="21"/>
        </w:rPr>
      </w:pPr>
      <w:r>
        <w:rPr>
          <w:rFonts w:hint="eastAsia"/>
          <w:color w:val="333333"/>
          <w:sz w:val="18"/>
          <w:szCs w:val="18"/>
        </w:rPr>
        <w:t>（4）夕阳下，</w:t>
      </w:r>
      <w:r>
        <w:rPr>
          <w:rFonts w:ascii="Arial" w:hAnsi="Arial" w:cs="Arial"/>
          <w:szCs w:val="21"/>
        </w:rPr>
        <w:t>酒旆闲</w:t>
      </w:r>
      <w:r>
        <w:rPr>
          <w:rFonts w:hint="eastAsia" w:ascii="Arial" w:hAnsi="Arial" w:cs="Arial"/>
          <w:szCs w:val="21"/>
        </w:rPr>
        <w:t>，。（马致远《【双调】寿阳曲·远浦帆归》）</w:t>
      </w:r>
    </w:p>
    <w:p>
      <w:pPr>
        <w:rPr>
          <w:color w:val="333333"/>
          <w:sz w:val="18"/>
          <w:szCs w:val="18"/>
        </w:rPr>
      </w:pPr>
      <w:r>
        <w:rPr>
          <w:rFonts w:ascii="宋体" w:hAnsi="宋体" w:cs="宋体"/>
          <w:kern w:val="0"/>
          <w:sz w:val="24"/>
          <w:szCs w:val="24"/>
        </w:rPr>
        <w:t xml:space="preserve">（5）______，身世浮沉雨打萍。（文天祥《过零丁洋》） </w:t>
      </w:r>
    </w:p>
    <w:p>
      <w:r>
        <w:rPr>
          <w:rFonts w:hint="eastAsia"/>
        </w:rPr>
        <w:t>（6）知足不辱，__________。（《老子》第四十五章）</w:t>
      </w:r>
    </w:p>
    <w:p>
      <w:r>
        <w:rPr>
          <w:rFonts w:hint="eastAsia"/>
        </w:rPr>
        <w:t>（7）奇文共欣赏，_________。（陶渊明《移居》）</w:t>
      </w:r>
    </w:p>
    <w:p>
      <w:r>
        <w:rPr>
          <w:rFonts w:hint="eastAsia"/>
        </w:rPr>
        <w:t>（8）山一程，水一程，身向榆关那畔行，________。（纳兰性德《长相思》）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（四）阅读下面的诗歌，完成第13—15题。（8分）</w:t>
      </w:r>
    </w:p>
    <w:p>
      <w:pPr>
        <w:jc w:val="center"/>
      </w:pPr>
      <w:r>
        <w:rPr>
          <w:rFonts w:hint="eastAsia"/>
        </w:rPr>
        <w:t>野望（唐）杜甫</w:t>
      </w:r>
    </w:p>
    <w:p>
      <w:pPr>
        <w:pStyle w:val="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西山白雪三城戍</w:t>
      </w:r>
      <w:r>
        <w:rPr>
          <w:rFonts w:hint="eastAsia" w:ascii="Arial" w:hAnsi="Arial" w:cs="Arial"/>
          <w:color w:val="333333"/>
          <w:sz w:val="21"/>
          <w:szCs w:val="21"/>
          <w:vertAlign w:val="superscript"/>
        </w:rPr>
        <w:t>①</w:t>
      </w:r>
      <w:r>
        <w:rPr>
          <w:rFonts w:ascii="Arial" w:hAnsi="Arial" w:cs="Arial"/>
          <w:color w:val="333333"/>
          <w:sz w:val="21"/>
          <w:szCs w:val="21"/>
        </w:rPr>
        <w:t>，南浦清江万里桥</w:t>
      </w:r>
      <w:r>
        <w:rPr>
          <w:rFonts w:hint="eastAsia"/>
          <w:color w:val="333333"/>
          <w:sz w:val="21"/>
          <w:szCs w:val="21"/>
          <w:vertAlign w:val="superscript"/>
        </w:rPr>
        <w:t>②</w:t>
      </w:r>
      <w:r>
        <w:rPr>
          <w:rFonts w:ascii="Arial" w:hAnsi="Arial" w:cs="Arial"/>
          <w:color w:val="333333"/>
          <w:sz w:val="21"/>
          <w:szCs w:val="21"/>
        </w:rPr>
        <w:t>。</w:t>
      </w:r>
    </w:p>
    <w:p>
      <w:pPr>
        <w:pStyle w:val="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海内风尘诸弟隔，天涯涕泪一身遥。</w:t>
      </w:r>
    </w:p>
    <w:p>
      <w:pPr>
        <w:pStyle w:val="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惟将迟暮供多病，未有涓埃</w:t>
      </w:r>
      <w:r>
        <w:rPr>
          <w:rFonts w:hint="eastAsia"/>
          <w:color w:val="333333"/>
          <w:sz w:val="21"/>
          <w:szCs w:val="21"/>
          <w:vertAlign w:val="superscript"/>
        </w:rPr>
        <w:t>③</w:t>
      </w:r>
      <w:r>
        <w:rPr>
          <w:rFonts w:ascii="Arial" w:hAnsi="Arial" w:cs="Arial"/>
          <w:color w:val="333333"/>
          <w:sz w:val="21"/>
          <w:szCs w:val="21"/>
        </w:rPr>
        <w:t>答圣朝。</w:t>
      </w:r>
    </w:p>
    <w:p>
      <w:pPr>
        <w:pStyle w:val="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跨马</w:t>
      </w:r>
      <w:r>
        <w:fldChar w:fldCharType="begin"/>
      </w:r>
      <w:r>
        <w:instrText xml:space="preserve"> HYPERLINK "http://baike.so.com/doc/5494053-5731965.html" \t "_blank" </w:instrText>
      </w:r>
      <w:r>
        <w:fldChar w:fldCharType="separate"/>
      </w:r>
      <w:r>
        <w:rPr>
          <w:rStyle w:val="11"/>
          <w:rFonts w:ascii="Arial" w:hAnsi="Arial" w:cs="Arial"/>
          <w:color w:val="136EC2"/>
          <w:sz w:val="21"/>
          <w:szCs w:val="21"/>
        </w:rPr>
        <w:t>出郊</w:t>
      </w:r>
      <w:r>
        <w:rPr>
          <w:rStyle w:val="11"/>
          <w:rFonts w:ascii="Arial" w:hAnsi="Arial" w:cs="Arial"/>
          <w:color w:val="136EC2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时极目，不堪人事日萧条。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>【注】①三城</w:t>
      </w:r>
      <w:r>
        <w:rPr>
          <w:rFonts w:ascii="Arial" w:hAnsi="Arial" w:cs="Arial"/>
          <w:color w:val="333333"/>
          <w:szCs w:val="21"/>
        </w:rPr>
        <w:t>戍</w:t>
      </w:r>
      <w:r>
        <w:rPr>
          <w:rFonts w:hint="eastAsia" w:ascii="Arial" w:hAnsi="Arial" w:cs="Arial"/>
          <w:color w:val="333333"/>
          <w:szCs w:val="21"/>
        </w:rPr>
        <w:t>：西山三城的堡垒，三城，与吐蕃临界，为蜀边要塞。②南浦句：南浦，泛指送别之地。万里桥，在成都杜甫草堂的东边。③</w:t>
      </w:r>
      <w:r>
        <w:rPr>
          <w:rFonts w:ascii="Arial" w:hAnsi="Arial" w:cs="Arial"/>
          <w:color w:val="333333"/>
          <w:szCs w:val="21"/>
        </w:rPr>
        <w:t>涓埃</w:t>
      </w:r>
      <w:r>
        <w:rPr>
          <w:rFonts w:hint="eastAsia" w:ascii="Arial" w:hAnsi="Arial" w:cs="Arial"/>
          <w:color w:val="333333"/>
          <w:szCs w:val="21"/>
        </w:rPr>
        <w:t>：细流与微尘，比喻微小。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13.下列各组词语不符合对仗要求的一项是（）。（1分）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A.第一、二句中的“白雪”与“清江”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B.第三、四句中的“诸弟”与“一身”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C.第五、六句中的“供多病”与“</w:t>
      </w:r>
      <w:r>
        <w:rPr>
          <w:rFonts w:ascii="Arial" w:hAnsi="Arial" w:cs="Arial"/>
          <w:color w:val="333333"/>
          <w:szCs w:val="21"/>
        </w:rPr>
        <w:t>答圣</w:t>
      </w:r>
      <w:r>
        <w:rPr>
          <w:rFonts w:hint="eastAsia" w:ascii="Arial" w:hAnsi="Arial" w:cs="Arial"/>
          <w:color w:val="333333"/>
          <w:szCs w:val="21"/>
        </w:rPr>
        <w:t>朝”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D.第七、八句中的“</w:t>
      </w:r>
      <w:r>
        <w:rPr>
          <w:rFonts w:ascii="Arial" w:hAnsi="Arial" w:cs="Arial"/>
          <w:color w:val="333333"/>
          <w:szCs w:val="21"/>
        </w:rPr>
        <w:t>时极目</w:t>
      </w:r>
      <w:r>
        <w:rPr>
          <w:rFonts w:hint="eastAsia" w:ascii="Arial" w:hAnsi="Arial" w:cs="Arial"/>
          <w:color w:val="333333"/>
          <w:szCs w:val="21"/>
        </w:rPr>
        <w:t>”与“</w:t>
      </w:r>
      <w:r>
        <w:rPr>
          <w:rFonts w:ascii="Arial" w:hAnsi="Arial" w:cs="Arial"/>
          <w:color w:val="333333"/>
          <w:szCs w:val="21"/>
        </w:rPr>
        <w:t>日萧条</w:t>
      </w:r>
      <w:r>
        <w:rPr>
          <w:rFonts w:hint="eastAsia" w:ascii="Arial" w:hAnsi="Arial" w:cs="Arial"/>
          <w:color w:val="333333"/>
          <w:szCs w:val="21"/>
        </w:rPr>
        <w:t>”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14.从“切合题目”的角度分析本诗，恰当的一项是（）。（2分）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A.第一、二句中的“西山”“南浦”切合“野”字。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>B.</w:t>
      </w:r>
      <w:r>
        <w:rPr>
          <w:rFonts w:hint="eastAsia" w:ascii="Arial" w:hAnsi="Arial" w:cs="Arial"/>
          <w:color w:val="333333"/>
          <w:szCs w:val="21"/>
        </w:rPr>
        <w:t>第三、四句“海内”“天涯”切合“野望“二字。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C.第五、六句中的“迟暮”“</w:t>
      </w:r>
      <w:r>
        <w:rPr>
          <w:rFonts w:ascii="Arial" w:hAnsi="Arial" w:cs="Arial"/>
          <w:color w:val="333333"/>
          <w:szCs w:val="21"/>
        </w:rPr>
        <w:t>涓埃</w:t>
      </w:r>
      <w:r>
        <w:rPr>
          <w:rFonts w:hint="eastAsia" w:ascii="Arial" w:hAnsi="Arial" w:cs="Arial"/>
          <w:color w:val="333333"/>
          <w:szCs w:val="21"/>
        </w:rPr>
        <w:t>”切合“望“字。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D.第七句中的“出郊”“极目”切合“野望”二字。</w:t>
      </w:r>
    </w:p>
    <w:p>
      <w:r>
        <w:rPr>
          <w:rFonts w:hint="eastAsia" w:ascii="Arial" w:hAnsi="Arial" w:cs="Arial"/>
          <w:color w:val="333333"/>
          <w:szCs w:val="21"/>
        </w:rPr>
        <w:t>15.全诗是怎样表现作者的情感的？请结合具体诗句加以赏析。（5分）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（五）阅读下文，完成第16—21题。（18分）</w:t>
      </w:r>
    </w:p>
    <w:p>
      <w:pPr>
        <w:spacing w:line="360" w:lineRule="auto"/>
        <w:rPr>
          <w:rFonts w:ascii="楷体_GB2312" w:hAnsi="Arial" w:eastAsia="楷体_GB2312" w:cs="Arial"/>
          <w:color w:val="000000"/>
          <w:szCs w:val="21"/>
          <w:shd w:val="clear" w:color="auto" w:fill="FFFFFF"/>
        </w:rPr>
      </w:pPr>
      <w:r>
        <w:rPr>
          <w:rFonts w:hint="eastAsia" w:ascii="楷体_GB2312" w:hAnsi="Cambria Math" w:eastAsia="楷体_GB2312" w:cs="Cambria Math"/>
        </w:rPr>
        <w:t>①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</w:rPr>
        <w:t>羊祜，字叔子，泰山南城人也。博学能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  <w:em w:val="dot"/>
        </w:rPr>
        <w:t>属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</w:rPr>
        <w:t>文，美须眉，善谈论。郡将夏侯威异之，以兄霸之子妻之。举上计吏，州四辟从事，皆不就。夏侯霸之降蜀也，姻亲多告绝，祜独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  <w:em w:val="dot"/>
        </w:rPr>
        <w:t>安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</w:rPr>
        <w:t>其室，恩礼有加焉。</w:t>
      </w:r>
    </w:p>
    <w:p>
      <w:pPr>
        <w:spacing w:line="360" w:lineRule="auto"/>
        <w:ind w:firstLine="210" w:firstLineChars="100"/>
        <w:rPr>
          <w:rFonts w:ascii="楷体_GB2312" w:hAnsi="Arial" w:eastAsia="楷体_GB2312" w:cs="Arial"/>
          <w:color w:val="000000"/>
          <w:szCs w:val="21"/>
          <w:shd w:val="clear" w:color="auto" w:fill="FFFFFF"/>
        </w:rPr>
      </w:pP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</w:rPr>
        <w:t>②帝将有灭吴之志,以祜为都督荆州诸军事，镇南夏，甚得江汉之心，吴石城守去襄阳七百余里，每为边害，祜患之，竟以诡计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  <w:vertAlign w:val="superscript"/>
        </w:rPr>
        <w:t>①</w:t>
      </w:r>
      <w:r>
        <w:rPr>
          <w:rFonts w:hint="eastAsia" w:ascii="楷体_GB2312" w:hAnsi="Arial" w:eastAsia="楷体_GB2312" w:cs="Arial"/>
          <w:color w:val="000000"/>
          <w:szCs w:val="21"/>
          <w:shd w:val="clear" w:color="auto" w:fill="FFFFFF"/>
        </w:rPr>
        <w:t>令吴罢守。于是戍逻减半，分以垦田八百余顷，大获其利。在军常轻裘缓带，身不被甲，铃阁以下，侍卫不过十数人，而颇以渔畋废政。尝欲夜出，军司徐胤执綮当营门曰：“将军都督万里，安可轻脱！将军之安危，亦国家之安危也。胤今日若死，此门乃开耳！”祜改容谢之，此后稀出矣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③每与吴人交兵，克日方战，不为掩袭之计。将帅有欲进谲诈之策者，辄饮以醇酒，使不得言。吴将邓香掠夏口，祜募生缚香，既至，宥之。香感其恩甚，率部曲而降。祜出军行吴境，刈谷为粮，皆计所侵，送绢偿之，每会众江涡游猎，常止晋地，若禽兽先为吴人所伤而为晋兵所得者，皆封还之，于是吴人翁然悦服。称为“羊岱”，不之名也。祜与陆抗相对，使命交通，抗称祜之德量，虽乐毅，诸葛孔明不能过也。抗常病，祜馈之药。抗服之无疑心，人多谏抗，抗曰：“羊祜岂鸩人者？”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④祜女夫尝劝祜有所营置，令有归载者，祜黯然不应，遂告诸子曰：“人臣树私则背公，是大惑也，汝宜识吾此意。”</w:t>
      </w:r>
    </w:p>
    <w:p>
      <w:r>
        <w:rPr>
          <w:rFonts w:hint="eastAsia"/>
        </w:rPr>
        <w:t>（节选自《晋书·羊祜传》）</w:t>
      </w:r>
    </w:p>
    <w:p>
      <w:pPr>
        <w:spacing w:line="360" w:lineRule="auto"/>
        <w:ind w:firstLine="210" w:firstLineChars="100"/>
      </w:pPr>
      <w:r>
        <w:rPr>
          <w:rFonts w:hint="eastAsia"/>
        </w:rPr>
        <w:t>【注】①诡计：奇计。</w:t>
      </w:r>
    </w:p>
    <w:p>
      <w:r>
        <w:rPr>
          <w:rFonts w:hint="eastAsia"/>
        </w:rPr>
        <w:t>16.写出下列加点词在句中的意思。（2分）</w:t>
      </w:r>
    </w:p>
    <w:p>
      <w:r>
        <w:rPr>
          <w:rFonts w:hint="eastAsia"/>
        </w:rPr>
        <w:t>（1）博学能</w:t>
      </w:r>
      <w:r>
        <w:rPr>
          <w:rFonts w:hint="eastAsia"/>
          <w:em w:val="dot"/>
        </w:rPr>
        <w:t>属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（2）枯独</w:t>
      </w:r>
      <w:r>
        <w:rPr>
          <w:rFonts w:hint="eastAsia"/>
          <w:em w:val="dot"/>
        </w:rPr>
        <w:t>安</w:t>
      </w:r>
      <w:r>
        <w:rPr>
          <w:rFonts w:hint="eastAsia"/>
        </w:rPr>
        <w:t>其室</w:t>
      </w:r>
    </w:p>
    <w:p>
      <w:r>
        <w:rPr>
          <w:rFonts w:hint="eastAsia"/>
        </w:rPr>
        <w:t>17.为下列居中加点词语选择释义正确的一项。（2分）</w:t>
      </w:r>
    </w:p>
    <w:p>
      <w:r>
        <w:rPr>
          <w:rFonts w:hint="eastAsia"/>
        </w:rPr>
        <w:t>（1）皆计所</w:t>
      </w:r>
      <w:r>
        <w:rPr>
          <w:rFonts w:hint="eastAsia"/>
          <w:em w:val="dot"/>
        </w:rPr>
        <w:t>侵</w:t>
      </w:r>
      <w:r>
        <w:rPr>
          <w:rFonts w:hint="eastAsia"/>
        </w:rPr>
        <w:t>，送绢尝之（）</w:t>
      </w:r>
    </w:p>
    <w:p>
      <w:pPr>
        <w:ind w:firstLine="420"/>
      </w:pPr>
      <w:r>
        <w:rPr>
          <w:rFonts w:hint="eastAsia"/>
        </w:rPr>
        <w:t>A.侵占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B.侵占          C.侵害        D.侵袭</w:t>
      </w:r>
    </w:p>
    <w:p>
      <w:r>
        <w:rPr>
          <w:rFonts w:hint="eastAsia"/>
        </w:rPr>
        <w:t>（2）枯与陆抗相对，使命</w:t>
      </w:r>
      <w:r>
        <w:rPr>
          <w:rFonts w:hint="eastAsia"/>
          <w:em w:val="dot"/>
        </w:rPr>
        <w:t>交通</w:t>
      </w:r>
      <w:r>
        <w:rPr>
          <w:rFonts w:hint="eastAsia"/>
        </w:rPr>
        <w:t>（）</w:t>
      </w:r>
    </w:p>
    <w:p>
      <w:pPr>
        <w:ind w:firstLine="420"/>
      </w:pPr>
      <w:r>
        <w:rPr>
          <w:rFonts w:hint="eastAsia"/>
        </w:rPr>
        <w:t>A.结交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B.连接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C.往来       D.沟通</w:t>
      </w:r>
    </w:p>
    <w:p>
      <w:r>
        <w:rPr>
          <w:rFonts w:hint="eastAsia"/>
        </w:rPr>
        <w:t>18.下列句中加点词意义和用法都相同的一项是（）。（2分）</w:t>
      </w:r>
    </w:p>
    <w:p>
      <w:r>
        <w:rPr>
          <w:rFonts w:hint="eastAsia"/>
        </w:rPr>
        <w:tab/>
      </w:r>
      <w:r>
        <w:rPr>
          <w:rFonts w:hint="eastAsia"/>
        </w:rPr>
        <w:t>A.胤今日若死，此门</w:t>
      </w:r>
      <w:r>
        <w:rPr>
          <w:rFonts w:hint="eastAsia"/>
          <w:em w:val="dot"/>
        </w:rPr>
        <w:t>乃</w:t>
      </w:r>
      <w:r>
        <w:rPr>
          <w:rFonts w:hint="eastAsia"/>
        </w:rPr>
        <w:t>开耳今君</w:t>
      </w:r>
      <w:r>
        <w:rPr>
          <w:rFonts w:hint="eastAsia"/>
          <w:em w:val="dot"/>
        </w:rPr>
        <w:t>乃</w:t>
      </w:r>
      <w:r>
        <w:rPr>
          <w:rFonts w:hint="eastAsia"/>
        </w:rPr>
        <w:t>亡赵走燕</w:t>
      </w:r>
    </w:p>
    <w:p>
      <w:pPr>
        <w:ind w:firstLine="420"/>
      </w:pPr>
      <w:r>
        <w:rPr>
          <w:rFonts w:hint="eastAsia"/>
        </w:rPr>
        <w:t>B.称为“羊公”，不</w:t>
      </w:r>
      <w:r>
        <w:rPr>
          <w:rFonts w:hint="eastAsia"/>
          <w:em w:val="dot"/>
        </w:rPr>
        <w:t>之</w:t>
      </w:r>
      <w:r>
        <w:rPr>
          <w:rFonts w:hint="eastAsia"/>
        </w:rPr>
        <w:t>名也名读</w:t>
      </w:r>
      <w:r>
        <w:rPr>
          <w:rFonts w:hint="eastAsia"/>
          <w:em w:val="dot"/>
        </w:rPr>
        <w:t>之</w:t>
      </w:r>
      <w:r>
        <w:rPr>
          <w:rFonts w:hint="eastAsia"/>
        </w:rPr>
        <w:t>不知，惑之不解</w:t>
      </w:r>
    </w:p>
    <w:p>
      <w:pPr>
        <w:ind w:firstLine="420"/>
      </w:pPr>
      <w:r>
        <w:rPr>
          <w:rFonts w:hint="eastAsia"/>
        </w:rPr>
        <w:t>C.枯女夫尝劝枯有</w:t>
      </w:r>
      <w:r>
        <w:rPr>
          <w:rFonts w:hint="eastAsia"/>
          <w:em w:val="dot"/>
        </w:rPr>
        <w:t>所</w:t>
      </w:r>
      <w:r>
        <w:rPr>
          <w:rFonts w:hint="eastAsia"/>
        </w:rPr>
        <w:t>营置视成</w:t>
      </w:r>
      <w:r>
        <w:rPr>
          <w:rFonts w:hint="eastAsia"/>
          <w:em w:val="dot"/>
        </w:rPr>
        <w:t>所</w:t>
      </w:r>
      <w:r>
        <w:rPr>
          <w:rFonts w:hint="eastAsia"/>
        </w:rPr>
        <w:t>蓄，掩口胡卢而笑</w:t>
      </w:r>
    </w:p>
    <w:p>
      <w:pPr>
        <w:ind w:firstLine="420"/>
      </w:pPr>
      <w:r>
        <w:rPr>
          <w:rFonts w:hint="eastAsia"/>
        </w:rPr>
        <w:t>D.人臣树私</w:t>
      </w:r>
      <w:r>
        <w:rPr>
          <w:rFonts w:hint="eastAsia"/>
          <w:em w:val="dot"/>
        </w:rPr>
        <w:t>则</w:t>
      </w:r>
      <w:r>
        <w:rPr>
          <w:rFonts w:hint="eastAsia"/>
        </w:rPr>
        <w:t>背公及诸河，</w:t>
      </w:r>
      <w:r>
        <w:rPr>
          <w:rFonts w:hint="eastAsia"/>
          <w:em w:val="dot"/>
        </w:rPr>
        <w:t>则</w:t>
      </w:r>
      <w:r>
        <w:rPr>
          <w:rFonts w:hint="eastAsia"/>
        </w:rPr>
        <w:t>在舟中矣</w:t>
      </w:r>
    </w:p>
    <w:p>
      <w:pPr>
        <w:spacing w:line="360" w:lineRule="auto"/>
      </w:pPr>
      <w:r>
        <w:t>19</w:t>
      </w:r>
      <w:r>
        <w:rPr>
          <w:rFonts w:hint="eastAsia"/>
        </w:rPr>
        <w:t>．</w:t>
      </w:r>
      <w:r>
        <w:rPr>
          <w:b/>
        </w:rPr>
        <w:t>把第</w:t>
      </w:r>
      <w:r>
        <w:rPr>
          <w:rFonts w:hint="eastAsia" w:ascii="宋体" w:hAnsi="宋体" w:cs="宋体"/>
          <w:b/>
        </w:rPr>
        <w:t>③</w:t>
      </w:r>
      <w:r>
        <w:rPr>
          <w:b/>
        </w:rPr>
        <w:t>段画线句译成现代汉语。</w:t>
      </w:r>
      <w:r>
        <w:t>（6分）</w:t>
      </w:r>
    </w:p>
    <w:p>
      <w:pPr>
        <w:spacing w:line="360" w:lineRule="auto"/>
        <w:rPr>
          <w:rFonts w:eastAsia="仿宋"/>
        </w:rPr>
      </w:pPr>
      <w:r>
        <w:rPr>
          <w:rFonts w:eastAsia="仿宋"/>
        </w:rPr>
        <w:t>每与吴人交兵，克日方战，不为掩袭之计。将帅有欲进谲诈之策者，辄饮以醇酒，使不得言。</w:t>
      </w:r>
    </w:p>
    <w:p>
      <w:pPr>
        <w:spacing w:line="360" w:lineRule="auto"/>
      </w:pPr>
      <w:r>
        <w:t>20</w:t>
      </w:r>
      <w:r>
        <w:rPr>
          <w:rFonts w:hint="eastAsia"/>
        </w:rPr>
        <w:t>．</w:t>
      </w:r>
      <w:r>
        <w:rPr>
          <w:b/>
        </w:rPr>
        <w:t>第</w:t>
      </w:r>
      <w:r>
        <w:rPr>
          <w:rFonts w:hint="eastAsia" w:ascii="宋体" w:hAnsi="宋体" w:cs="宋体"/>
          <w:b/>
        </w:rPr>
        <w:t>④</w:t>
      </w:r>
      <w:r>
        <w:rPr>
          <w:b/>
        </w:rPr>
        <w:t>段中“此意”指的是：做大臣应当</w:t>
      </w:r>
      <w:r>
        <w:t>□ □ □ □。（2分）</w:t>
      </w:r>
    </w:p>
    <w:p>
      <w:pPr>
        <w:spacing w:line="360" w:lineRule="auto"/>
      </w:pPr>
      <w:r>
        <w:t>21</w:t>
      </w:r>
      <w:r>
        <w:rPr>
          <w:rFonts w:hint="eastAsia"/>
        </w:rPr>
        <w:t>．</w:t>
      </w:r>
      <w:r>
        <w:rPr>
          <w:b/>
        </w:rPr>
        <w:t>依据</w:t>
      </w:r>
      <w:r>
        <w:rPr>
          <w:rFonts w:hint="eastAsia" w:ascii="宋体" w:hAnsi="宋体" w:cs="宋体"/>
          <w:b/>
        </w:rPr>
        <w:t>②③</w:t>
      </w:r>
      <w:r>
        <w:rPr>
          <w:b/>
        </w:rPr>
        <w:t>两段相关事迹，概括羊祜的主要品质，完成表格。</w:t>
      </w:r>
      <w:r>
        <w:t>（4分）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</w:rPr>
            </w:pPr>
            <w:r>
              <w:rPr>
                <w:rFonts w:hint="eastAsia" w:asciiTheme="minorHAnsi" w:hAnsiTheme="minorHAnsi" w:eastAsiaTheme="minorEastAsia" w:cstheme="minorBidi"/>
                <w:b/>
              </w:rPr>
              <w:t>相关事迹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</w:rPr>
            </w:pPr>
            <w:r>
              <w:rPr>
                <w:rFonts w:hint="eastAsia" w:asciiTheme="minorHAnsi" w:hAnsiTheme="minorHAnsi" w:eastAsiaTheme="minorEastAsia" w:cstheme="minorBidi"/>
                <w:b/>
              </w:rPr>
              <w:t>羊祜的品质</w:t>
            </w:r>
          </w:p>
        </w:tc>
      </w:tr>
      <w:tr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安边垦田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（1）__________________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徐胤当门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（2）__________________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邓香归降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（3）__________________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陆抗服药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（4）__________________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>（六）阅读下文，完成第22—26题。（13分）</w:t>
      </w:r>
    </w:p>
    <w:p>
      <w:pPr>
        <w:widowControl/>
        <w:rPr>
          <w:b/>
          <w:kern w:val="0"/>
          <w:szCs w:val="21"/>
        </w:rPr>
      </w:pPr>
    </w:p>
    <w:p>
      <w:pPr>
        <w:jc w:val="center"/>
        <w:rPr>
          <w:rFonts w:ascii="楷体" w:hAnsi="楷体" w:eastAsia="楷体"/>
          <w:kern w:val="0"/>
          <w:szCs w:val="21"/>
        </w:rPr>
      </w:pPr>
      <w:r>
        <w:rPr>
          <w:rFonts w:hint="eastAsia"/>
          <w:b/>
          <w:kern w:val="0"/>
          <w:szCs w:val="21"/>
        </w:rPr>
        <w:t>勿斋记</w:t>
      </w:r>
      <w:r>
        <w:rPr>
          <w:rFonts w:hint="eastAsia" w:ascii="楷体" w:hAnsi="楷体" w:eastAsia="楷体"/>
          <w:kern w:val="0"/>
          <w:szCs w:val="21"/>
        </w:rPr>
        <w:t>（明）朱舜水</w:t>
      </w:r>
    </w:p>
    <w:p>
      <w:pPr>
        <w:ind w:firstLine="420" w:firstLineChars="200"/>
        <w:rPr>
          <w:rFonts w:ascii="楷体" w:hAnsi="楷体" w:eastAsia="楷体"/>
          <w:kern w:val="0"/>
          <w:szCs w:val="21"/>
        </w:rPr>
      </w:pPr>
      <w:r>
        <w:rPr>
          <w:rFonts w:hint="eastAsia" w:ascii="楷体" w:hAnsi="楷体" w:eastAsia="楷体"/>
          <w:kern w:val="0"/>
          <w:szCs w:val="21"/>
        </w:rPr>
        <w:t>①世之学圣人者，视圣人太高，而求圣人太精，究竟于圣人之道去之不知其几万里已。</w:t>
      </w:r>
    </w:p>
    <w:p>
      <w:pPr>
        <w:ind w:firstLine="420" w:firstLineChars="200"/>
        <w:rPr>
          <w:rFonts w:ascii="楷体" w:hAnsi="楷体" w:eastAsia="楷体"/>
          <w:kern w:val="0"/>
          <w:szCs w:val="21"/>
        </w:rPr>
      </w:pPr>
      <w:r>
        <w:rPr>
          <w:rFonts w:hint="eastAsia" w:ascii="楷体" w:hAnsi="楷体" w:eastAsia="楷体"/>
          <w:kern w:val="0"/>
          <w:szCs w:val="21"/>
        </w:rPr>
        <w:t>②古今之称至圣人者莫盛于孔子，而聪明睿知莫过于颜渊，及其问仁也。夫子宣告之以精微之妙理，方为圣贤传心之秘，何独曰“非礼勿视，赤礼勿听，非礼勿言，非礼勿动”？</w:t>
      </w:r>
      <w:r>
        <w:rPr>
          <w:rFonts w:hint="eastAsia" w:ascii="楷体" w:hAnsi="楷体" w:eastAsia="楷体"/>
          <w:szCs w:val="21"/>
        </w:rPr>
        <w:t>夫视听言动者，耳目口体之常事，礼与非礼者，中智之衡量，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而“勿”者下学之持守，岂夫子不能说玄说妙、言高言远哉？抑颜渊之才不能为玄为妙、鹜高鹜远哉？而遇生民未有之孔子，其所以授受者，止于日用之能事，下学之工夫，其少有不及于颜渊者，从可知矣，故知道之至极者，在此而不在彼也。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③腾君素好学，有志于“四勿”也，以名其斋。因号“勿斋”，初见于太史所。士大夫之初遇，自有礼矣，不得轻有所请谒也，奈何以“勿斋”请余为之记也？余未知其人，亦何得轻为搦管，如贾人之炫其玉而求售也？抑其心久厌夫高远玄虚之故习，茫如捕风，一旦幡然，欲得余言以证其生平之志，中庸之德乎？“先民有言，询于刍荛 ”，勿斋有之矣！</w:t>
      </w:r>
      <w:r>
        <w:rPr>
          <w:rFonts w:hint="eastAsia" w:ascii="楷体" w:hAnsi="楷体" w:eastAsia="楷体"/>
          <w:szCs w:val="21"/>
          <w:u w:val="single"/>
        </w:rPr>
        <w:t>“狂夫之言，圣人择焉”。余亦有之矣！</w:t>
      </w:r>
    </w:p>
    <w:p>
      <w:pPr>
        <w:rPr>
          <w:szCs w:val="21"/>
        </w:rPr>
      </w:pPr>
      <w:r>
        <w:rPr>
          <w:rFonts w:hint="eastAsia"/>
          <w:szCs w:val="21"/>
        </w:rPr>
        <w:t>[注]①传心：传授道统。②刍荛：指割草砍柴的人。</w:t>
      </w:r>
    </w:p>
    <w:p>
      <w:r>
        <w:t>22.概括第</w:t>
      </w:r>
      <w:r>
        <w:rPr>
          <w:rFonts w:hint="eastAsia" w:ascii="宋体" w:hAnsi="宋体" w:cs="宋体"/>
        </w:rPr>
        <w:t>①</w:t>
      </w:r>
      <w:r>
        <w:t>段的意思。（2分）</w:t>
      </w:r>
    </w:p>
    <w:p>
      <w:r>
        <w:t>23.第</w:t>
      </w:r>
      <w:r>
        <w:rPr>
          <w:rFonts w:hint="eastAsia" w:ascii="宋体" w:hAnsi="宋体" w:cs="宋体"/>
        </w:rPr>
        <w:t>②</w:t>
      </w:r>
      <w:r>
        <w:t>段举孔子、颜渊为例，对其分析不恰当的一项是（）。（3分）</w:t>
      </w:r>
    </w:p>
    <w:p>
      <w:r>
        <w:t xml:space="preserve">   A.以圣贤为例，具体典型，很有说服力。</w:t>
      </w:r>
    </w:p>
    <w:p>
      <w:r>
        <w:t xml:space="preserve">   B.交代“四勿”是圣贤道统传授的秘诀。</w:t>
      </w:r>
    </w:p>
    <w:p>
      <w:pPr>
        <w:ind w:firstLine="315" w:firstLineChars="150"/>
      </w:pPr>
      <w:r>
        <w:t>C.借助圣贤之人的做法，引出文章观点。</w:t>
      </w:r>
    </w:p>
    <w:p>
      <w:pPr>
        <w:ind w:firstLine="315" w:firstLineChars="150"/>
      </w:pPr>
      <w:r>
        <w:t>D.通过对比，揭示圣人之道的玄妙高远。</w:t>
      </w:r>
    </w:p>
    <w:p>
      <w:r>
        <w:rPr>
          <w:rFonts w:hint="eastAsia"/>
        </w:rPr>
        <w:t>24.作者初见藤君就答应为他作记，原因是什么？（2分）</w:t>
      </w:r>
    </w:p>
    <w:p>
      <w:r>
        <w:rPr>
          <w:rFonts w:hint="eastAsia"/>
        </w:rPr>
        <w:t>25.对第③段画线句理解恰当的一项是（）。（2分）</w:t>
      </w:r>
    </w:p>
    <w:p>
      <w:r>
        <w:rPr>
          <w:rFonts w:hint="eastAsia"/>
        </w:rPr>
        <w:t>A.“狂夫”借指藤君，表达谦逊之意。</w:t>
      </w:r>
    </w:p>
    <w:p>
      <w:r>
        <w:rPr>
          <w:rFonts w:hint="eastAsia"/>
        </w:rPr>
        <w:t>B.“圣人”借指藤君，表达感激之情。</w:t>
      </w:r>
    </w:p>
    <w:p>
      <w:r>
        <w:rPr>
          <w:rFonts w:hint="eastAsia"/>
        </w:rPr>
        <w:t>C.作者认为自己境界与圣人相距甚远。</w:t>
      </w:r>
    </w:p>
    <w:p>
      <w:r>
        <w:rPr>
          <w:rFonts w:hint="eastAsia"/>
        </w:rPr>
        <w:t>D.作者为藤君向自己求文而感到庆幸。</w:t>
      </w:r>
    </w:p>
    <w:p>
      <w:r>
        <w:rPr>
          <w:rFonts w:hint="eastAsia"/>
        </w:rPr>
        <w:t>26.概括作者的修身理念。（用自己的话作答。）（4分）</w:t>
      </w:r>
    </w:p>
    <w:p>
      <w:pPr>
        <w:ind w:firstLine="2800" w:firstLineChars="1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  写作  70分</w:t>
      </w:r>
    </w:p>
    <w:p>
      <w:r>
        <w:rPr>
          <w:rFonts w:hint="eastAsia"/>
        </w:rPr>
        <w:t>27.随着现代社会的发展，人们的生活更容易进入大众视野，评价他人生活变得越来越常见，这些评价对个人和社会的影响越来越大。人们对“评价他人的生活”这种现象的看法不尽相同，请写一篇文章，谈谈你对这种现象的思考。</w:t>
      </w:r>
    </w:p>
    <w:p>
      <w:r>
        <w:rPr>
          <w:rFonts w:hint="eastAsia"/>
        </w:rPr>
        <w:t>要求：（1）自拟题目；（2）不少于800字。</w:t>
      </w: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Cs w:val="21"/>
      </w:rPr>
    </w:pPr>
    <w:r>
      <w:rPr>
        <w:color w:val="000000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1445"/>
              <wp:effectExtent l="0" t="0" r="0" b="0"/>
              <wp:wrapNone/>
              <wp:docPr id="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top:0pt;height:10.35pt;width:4.6pt;mso-position-horizontal:right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Vjur5dEAAAACAQAADwAAAAAAAAABACAAAAA4AAAAZHJzL2Rvd25yZXYueG1s&#10;UEsBAhQAFAAAAAgAh07iQKrMwT+wAQAAXwMAAA4AAAAAAAAAAQAgAAAANgEAAGRycy9lMm9Eb2Mu&#10;eG1sUEsFBgAAAAAGAAYAWQEAAFg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54"/>
    <w:rsid w:val="0012059E"/>
    <w:rsid w:val="00124454"/>
    <w:rsid w:val="00126AC0"/>
    <w:rsid w:val="0015154D"/>
    <w:rsid w:val="0016319B"/>
    <w:rsid w:val="00172A27"/>
    <w:rsid w:val="00254170"/>
    <w:rsid w:val="002C4762"/>
    <w:rsid w:val="0032760D"/>
    <w:rsid w:val="00347821"/>
    <w:rsid w:val="00382557"/>
    <w:rsid w:val="003F752C"/>
    <w:rsid w:val="00406793"/>
    <w:rsid w:val="00414987"/>
    <w:rsid w:val="0047242B"/>
    <w:rsid w:val="004932BA"/>
    <w:rsid w:val="004D04CE"/>
    <w:rsid w:val="004D2AA0"/>
    <w:rsid w:val="004E0ED8"/>
    <w:rsid w:val="005A2F85"/>
    <w:rsid w:val="00616A96"/>
    <w:rsid w:val="00642984"/>
    <w:rsid w:val="00661634"/>
    <w:rsid w:val="006625C5"/>
    <w:rsid w:val="00666F4B"/>
    <w:rsid w:val="006B06BE"/>
    <w:rsid w:val="006D4039"/>
    <w:rsid w:val="006F0AC1"/>
    <w:rsid w:val="0070283C"/>
    <w:rsid w:val="00731016"/>
    <w:rsid w:val="007409DA"/>
    <w:rsid w:val="00772308"/>
    <w:rsid w:val="0077443F"/>
    <w:rsid w:val="00783986"/>
    <w:rsid w:val="007949E0"/>
    <w:rsid w:val="008152FB"/>
    <w:rsid w:val="008B3732"/>
    <w:rsid w:val="009035FD"/>
    <w:rsid w:val="009B01EB"/>
    <w:rsid w:val="00A02601"/>
    <w:rsid w:val="00A84FC2"/>
    <w:rsid w:val="00AF1578"/>
    <w:rsid w:val="00B127A8"/>
    <w:rsid w:val="00B972E5"/>
    <w:rsid w:val="00BF4F22"/>
    <w:rsid w:val="00C3132A"/>
    <w:rsid w:val="00C45FD9"/>
    <w:rsid w:val="00C718E4"/>
    <w:rsid w:val="00C75E02"/>
    <w:rsid w:val="00C866F5"/>
    <w:rsid w:val="00CB585D"/>
    <w:rsid w:val="00CD1376"/>
    <w:rsid w:val="00CE4795"/>
    <w:rsid w:val="00CE6BF4"/>
    <w:rsid w:val="00CF6E86"/>
    <w:rsid w:val="00DA13DC"/>
    <w:rsid w:val="00DB2853"/>
    <w:rsid w:val="00E62162"/>
    <w:rsid w:val="00EA2AEC"/>
    <w:rsid w:val="00F055CD"/>
    <w:rsid w:val="00F9407A"/>
    <w:rsid w:val="00FC18A9"/>
    <w:rsid w:val="00FD65A2"/>
    <w:rsid w:val="07A64E8C"/>
    <w:rsid w:val="0EBD1213"/>
    <w:rsid w:val="28EF5CEF"/>
    <w:rsid w:val="315B05EF"/>
    <w:rsid w:val="51496B1C"/>
    <w:rsid w:val="53E64A95"/>
    <w:rsid w:val="5A7341F3"/>
    <w:rsid w:val="62510F7A"/>
    <w:rsid w:val="6EC25BF9"/>
    <w:rsid w:val="6F595902"/>
    <w:rsid w:val="6FA7C3A0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99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sub_title s0"/>
    <w:basedOn w:val="8"/>
    <w:qFormat/>
    <w:uiPriority w:val="0"/>
  </w:style>
  <w:style w:type="character" w:customStyle="1" w:styleId="16">
    <w:name w:val="页码1"/>
    <w:basedOn w:val="8"/>
    <w:qFormat/>
    <w:uiPriority w:val="0"/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3">
    <w:name w:val="页脚 Char"/>
    <w:link w:val="5"/>
    <w:qFormat/>
    <w:uiPriority w:val="0"/>
    <w:rPr>
      <w:kern w:val="2"/>
      <w:sz w:val="18"/>
      <w:szCs w:val="22"/>
    </w:rPr>
  </w:style>
  <w:style w:type="character" w:customStyle="1" w:styleId="24">
    <w:name w:val="页眉 Char"/>
    <w:link w:val="6"/>
    <w:qFormat/>
    <w:uiPriority w:val="0"/>
    <w:rPr>
      <w:kern w:val="2"/>
      <w:sz w:val="18"/>
      <w:szCs w:val="22"/>
    </w:rPr>
  </w:style>
  <w:style w:type="character" w:customStyle="1" w:styleId="2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26">
    <w:name w:val="页眉 Char1"/>
    <w:semiHidden/>
    <w:qFormat/>
    <w:uiPriority w:val="0"/>
    <w:rPr>
      <w:kern w:val="2"/>
      <w:sz w:val="18"/>
      <w:szCs w:val="18"/>
    </w:rPr>
  </w:style>
  <w:style w:type="character" w:customStyle="1" w:styleId="27">
    <w:name w:val="页脚 Char1"/>
    <w:semiHidden/>
    <w:qFormat/>
    <w:uiPriority w:val="99"/>
    <w:rPr>
      <w:kern w:val="2"/>
      <w:sz w:val="18"/>
      <w:szCs w:val="18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1027</Words>
  <Characters>5854</Characters>
  <Lines>48</Lines>
  <Paragraphs>13</Paragraphs>
  <ScaleCrop>false</ScaleCrop>
  <LinksUpToDate>false</LinksUpToDate>
  <CharactersWithSpaces>6868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2015-05-25T16:35:00Z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2022-07-05T14:47:16Z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2052-4.1.2.6545</vt:lpwstr>
  </property>
</Properties>
</file>