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bCs/>
          <w:sz w:val="32"/>
          <w:szCs w:val="32"/>
        </w:rPr>
      </w:pPr>
      <w:r>
        <w:rPr>
          <w:rFonts w:asciiTheme="minorEastAsia" w:hAnsiTheme="minorEastAsia" w:eastAsiaTheme="minorEastAsia"/>
          <w:b/>
          <w:bCs/>
          <w:sz w:val="32"/>
          <w:szCs w:val="32"/>
        </w:rPr>
        <w:drawing>
          <wp:anchor distT="0" distB="0" distL="114300" distR="114300" simplePos="0" relativeHeight="251659264" behindDoc="0" locked="0" layoutInCell="1" allowOverlap="1">
            <wp:simplePos x="0" y="0"/>
            <wp:positionH relativeFrom="page">
              <wp:posOffset>12420600</wp:posOffset>
            </wp:positionH>
            <wp:positionV relativeFrom="topMargin">
              <wp:posOffset>10363200</wp:posOffset>
            </wp:positionV>
            <wp:extent cx="368300" cy="330200"/>
            <wp:effectExtent l="0" t="0" r="12700" b="0"/>
            <wp:wrapNone/>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pic:cNvPicPr>
                      <a:picLocks noChangeAspect="1"/>
                    </pic:cNvPicPr>
                  </pic:nvPicPr>
                  <pic:blipFill>
                    <a:blip r:embed="rId6"/>
                    <a:stretch>
                      <a:fillRect/>
                    </a:stretch>
                  </pic:blipFill>
                  <pic:spPr>
                    <a:xfrm>
                      <a:off x="0" y="0"/>
                      <a:ext cx="368300" cy="330200"/>
                    </a:xfrm>
                    <a:prstGeom prst="rect">
                      <a:avLst/>
                    </a:prstGeom>
                  </pic:spPr>
                </pic:pic>
              </a:graphicData>
            </a:graphic>
          </wp:anchor>
        </w:drawing>
      </w:r>
      <w:r>
        <w:rPr>
          <w:rFonts w:asciiTheme="minorEastAsia" w:hAnsiTheme="minorEastAsia" w:eastAsiaTheme="minorEastAsia"/>
          <w:b/>
          <w:bCs/>
          <w:sz w:val="32"/>
          <w:szCs w:val="32"/>
        </w:rPr>
        <w:t>北京市2022年普通高中学业水平等级性考试</w:t>
      </w:r>
    </w:p>
    <w:p>
      <w:pPr>
        <w:spacing w:line="360" w:lineRule="auto"/>
        <w:jc w:val="center"/>
        <w:rPr>
          <w:rFonts w:asciiTheme="minorEastAsia" w:hAnsiTheme="minorEastAsia" w:eastAsiaTheme="minorEastAsia"/>
          <w:b/>
          <w:sz w:val="32"/>
          <w:szCs w:val="32"/>
        </w:rPr>
      </w:pPr>
      <w:r>
        <w:rPr>
          <w:rFonts w:asciiTheme="minorEastAsia" w:hAnsiTheme="minorEastAsia" w:eastAsiaTheme="minorEastAsia"/>
          <w:b/>
          <w:sz w:val="32"/>
          <w:szCs w:val="32"/>
        </w:rPr>
        <w:t>政治</w:t>
      </w:r>
      <w:r>
        <w:rPr>
          <w:rFonts w:hint="eastAsia" w:asciiTheme="minorEastAsia" w:hAnsiTheme="minorEastAsia" w:eastAsiaTheme="minorEastAsia"/>
          <w:b/>
          <w:sz w:val="32"/>
          <w:szCs w:val="32"/>
        </w:rPr>
        <w:t>参考答案</w:t>
      </w:r>
    </w:p>
    <w:p>
      <w:pPr>
        <w:spacing w:line="360" w:lineRule="auto"/>
        <w:jc w:val="left"/>
      </w:pPr>
      <w:r>
        <w:rPr>
          <w:rFonts w:ascii="宋体" w:hAnsi="宋体"/>
          <w:b/>
          <w:sz w:val="24"/>
        </w:rPr>
        <w:t>一、</w:t>
      </w:r>
      <w:r>
        <w:rPr>
          <w:rFonts w:hint="eastAsia" w:ascii="宋体" w:hAnsi="宋体"/>
          <w:b/>
          <w:sz w:val="24"/>
        </w:rPr>
        <w:t>选择题</w:t>
      </w:r>
    </w:p>
    <w:p>
      <w:pPr>
        <w:spacing w:line="360" w:lineRule="auto"/>
        <w:jc w:val="left"/>
        <w:rPr>
          <w:color w:val="000000"/>
        </w:rPr>
      </w:pPr>
      <w:r>
        <w:t>1.</w:t>
      </w:r>
      <w:r>
        <w:rPr>
          <w:color w:val="000000"/>
        </w:rPr>
        <w:t xml:space="preserve"> B </w:t>
      </w:r>
      <w:r>
        <w:rPr>
          <w:rFonts w:hint="eastAsia"/>
          <w:color w:val="000000"/>
        </w:rPr>
        <w:t xml:space="preserve"> </w:t>
      </w:r>
      <w:r>
        <w:rPr>
          <w:color w:val="000000"/>
        </w:rPr>
        <w:t>2. C  3. A  4. B  5. A  6. D  7. A  8. A  9. B  10. C  11. C  12. C</w:t>
      </w:r>
      <w:r>
        <w:rPr>
          <w:rFonts w:hint="eastAsia"/>
          <w:color w:val="000000"/>
        </w:rPr>
        <w:t xml:space="preserve"> </w:t>
      </w:r>
      <w:r>
        <w:rPr>
          <w:color w:val="000000"/>
        </w:rPr>
        <w:t xml:space="preserve"> 13. D</w:t>
      </w:r>
      <w:r>
        <w:rPr>
          <w:rFonts w:hint="eastAsia"/>
          <w:color w:val="000000"/>
        </w:rPr>
        <w:t xml:space="preserve"> </w:t>
      </w:r>
      <w:r>
        <w:rPr>
          <w:color w:val="000000"/>
        </w:rPr>
        <w:t xml:space="preserve"> 14. D  15. D</w:t>
      </w:r>
    </w:p>
    <w:p>
      <w:pPr>
        <w:spacing w:line="360" w:lineRule="auto"/>
        <w:jc w:val="left"/>
        <w:textAlignment w:val="center"/>
        <w:rPr>
          <w:color w:val="000000"/>
        </w:rPr>
      </w:pPr>
      <w:r>
        <w:rPr>
          <w:rFonts w:ascii="宋体" w:hAnsi="宋体"/>
          <w:b/>
          <w:color w:val="000000"/>
          <w:sz w:val="24"/>
        </w:rPr>
        <w:t>二、本部分共6题，共55分。</w:t>
      </w:r>
    </w:p>
    <w:p>
      <w:pPr>
        <w:spacing w:line="360" w:lineRule="auto"/>
        <w:jc w:val="left"/>
        <w:textAlignment w:val="center"/>
        <w:rPr>
          <w:color w:val="000000"/>
        </w:rPr>
      </w:pPr>
      <w:r>
        <w:rPr>
          <w:color w:val="000000"/>
        </w:rPr>
        <w:t xml:space="preserve">16. </w:t>
      </w:r>
      <w:r>
        <w:rPr>
          <w:rFonts w:ascii="宋体" w:hAnsi="宋体"/>
          <w:color w:val="000000"/>
        </w:rPr>
        <w:t>可从文化的功能，文化的继承与发展，联系，认识的发展等角度回答。</w:t>
      </w:r>
    </w:p>
    <w:tbl>
      <w:tblPr>
        <w:tblStyle w:val="4"/>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82"/>
        <w:gridCol w:w="8008"/>
      </w:tblGrid>
      <w:tr>
        <w:trPr>
          <w:trHeight w:val="285" w:hRule="atLeast"/>
        </w:trPr>
        <w:tc>
          <w:tcPr>
            <w:tcW w:w="10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color w:val="000000"/>
              </w:rPr>
            </w:pPr>
            <w:r>
              <w:rPr>
                <w:rFonts w:ascii="宋体" w:hAnsi="宋体"/>
                <w:color w:val="000000"/>
              </w:rPr>
              <w:t>等级水平</w:t>
            </w:r>
          </w:p>
        </w:tc>
        <w:tc>
          <w:tcPr>
            <w:tcW w:w="79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color w:val="000000"/>
              </w:rPr>
            </w:pPr>
            <w:r>
              <w:rPr>
                <w:rFonts w:ascii="宋体" w:hAnsi="宋体"/>
                <w:color w:val="000000"/>
              </w:rPr>
              <w:t>等级描述</w:t>
            </w:r>
          </w:p>
        </w:tc>
      </w:tr>
      <w:tr>
        <w:trPr>
          <w:trHeight w:val="570" w:hRule="atLeast"/>
        </w:trPr>
        <w:tc>
          <w:tcPr>
            <w:tcW w:w="10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color w:val="000000"/>
              </w:rPr>
            </w:pPr>
            <w:r>
              <w:rPr>
                <w:rFonts w:ascii="宋体" w:hAnsi="宋体"/>
                <w:color w:val="000000"/>
              </w:rPr>
              <w:t>水平4</w:t>
            </w:r>
          </w:p>
        </w:tc>
        <w:tc>
          <w:tcPr>
            <w:tcW w:w="79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color w:val="000000"/>
              </w:rPr>
            </w:pPr>
            <w:r>
              <w:rPr>
                <w:rFonts w:ascii="宋体" w:hAnsi="宋体"/>
                <w:color w:val="000000"/>
              </w:rPr>
              <w:t>观点鲜明，能明确表达自己的见解；紧扣问题，综合运用所学知识展开论述；逻辑严密，条理清晰。</w:t>
            </w:r>
          </w:p>
        </w:tc>
      </w:tr>
      <w:tr>
        <w:trPr>
          <w:trHeight w:val="570" w:hRule="atLeast"/>
        </w:trPr>
        <w:tc>
          <w:tcPr>
            <w:tcW w:w="10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color w:val="000000"/>
              </w:rPr>
            </w:pPr>
            <w:r>
              <w:rPr>
                <w:rFonts w:ascii="宋体" w:hAnsi="宋体"/>
                <w:color w:val="000000"/>
              </w:rPr>
              <w:t>水平3</w:t>
            </w:r>
          </w:p>
        </w:tc>
        <w:tc>
          <w:tcPr>
            <w:tcW w:w="79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color w:val="000000"/>
              </w:rPr>
            </w:pPr>
            <w:r>
              <w:rPr>
                <w:rFonts w:ascii="宋体" w:hAnsi="宋体"/>
                <w:color w:val="000000"/>
              </w:rPr>
              <w:t>观点比较明确，能表达自己的见解:能扣住问题展开论述，知识运用比较准确；逻辑性较强，有条理。</w:t>
            </w:r>
          </w:p>
        </w:tc>
      </w:tr>
      <w:tr>
        <w:trPr>
          <w:trHeight w:val="285" w:hRule="atLeast"/>
        </w:trPr>
        <w:tc>
          <w:tcPr>
            <w:tcW w:w="10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color w:val="000000"/>
              </w:rPr>
            </w:pPr>
            <w:r>
              <w:rPr>
                <w:rFonts w:ascii="宋体" w:hAnsi="宋体"/>
                <w:color w:val="000000"/>
              </w:rPr>
              <w:t>水平2</w:t>
            </w:r>
          </w:p>
        </w:tc>
        <w:tc>
          <w:tcPr>
            <w:tcW w:w="79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color w:val="000000"/>
              </w:rPr>
            </w:pPr>
            <w:r>
              <w:rPr>
                <w:rFonts w:ascii="宋体" w:hAnsi="宋体"/>
                <w:color w:val="000000"/>
              </w:rPr>
              <w:t>观点不明确；论述不能集中指向问题，罗列知识;知识运用不正确；论述缺乏逻辑，条理性差。</w:t>
            </w:r>
          </w:p>
        </w:tc>
      </w:tr>
      <w:tr>
        <w:trPr>
          <w:trHeight w:val="300" w:hRule="atLeast"/>
        </w:trPr>
        <w:tc>
          <w:tcPr>
            <w:tcW w:w="10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color w:val="000000"/>
              </w:rPr>
            </w:pPr>
            <w:r>
              <w:rPr>
                <w:rFonts w:ascii="宋体" w:hAnsi="宋体"/>
                <w:color w:val="000000"/>
              </w:rPr>
              <w:t>水平1</w:t>
            </w:r>
          </w:p>
        </w:tc>
        <w:tc>
          <w:tcPr>
            <w:tcW w:w="79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color w:val="000000"/>
              </w:rPr>
            </w:pPr>
            <w:r>
              <w:rPr>
                <w:rFonts w:ascii="宋体" w:hAnsi="宋体"/>
                <w:color w:val="000000"/>
              </w:rPr>
              <w:t>应答与试题无关；或重复试题内容；或没有应答。</w:t>
            </w:r>
          </w:p>
        </w:tc>
      </w:tr>
    </w:tbl>
    <w:p>
      <w:pPr>
        <w:spacing w:line="360" w:lineRule="auto"/>
        <w:jc w:val="left"/>
        <w:textAlignment w:val="center"/>
        <w:rPr>
          <w:rFonts w:ascii="宋体" w:hAnsi="宋体"/>
          <w:color w:val="000000"/>
        </w:rPr>
      </w:pPr>
      <w:r>
        <w:rPr>
          <w:color w:val="000000"/>
        </w:rPr>
        <w:t>17.</w:t>
      </w:r>
      <w:r>
        <w:rPr>
          <w:rFonts w:ascii="宋体" w:hAnsi="宋体"/>
          <w:color w:val="000000"/>
        </w:rPr>
        <w:t>北京雨燕保护，体现了科学思维追求认识的客观性，在实践中认识北京雨燕生存和繁衍的规律，对保护的总体效果作出合理推断，并在实践的检验中不断更新保护理念、改进保护措施；运用矛盾分析法处理古建筑保护和北京雨燕保护的关系，将两者统一在城市发展的过程中，体现了辩证思维方法；多角度思考如何实现北京雨燕与古建筑的共生，发掘北京雨燕的文化价值，体现了创新思维能力。</w:t>
      </w:r>
    </w:p>
    <w:p>
      <w:pPr>
        <w:spacing w:line="360" w:lineRule="auto"/>
        <w:jc w:val="left"/>
        <w:textAlignment w:val="center"/>
        <w:rPr>
          <w:color w:val="000000"/>
        </w:rPr>
      </w:pPr>
      <w:r>
        <w:rPr>
          <w:color w:val="000000"/>
        </w:rPr>
        <w:t>18.（1）</w:t>
      </w:r>
      <w:r>
        <w:rPr>
          <w:rFonts w:ascii="宋体" w:hAnsi="宋体"/>
          <w:color w:val="000000"/>
        </w:rPr>
        <w:t>确定多方协商主体的规则:合法性、代表性、广泛性。议事协商遵循的讨论规则:有序参与、合理表达、求同存异。上述两类规则设计的依据:我国社会主义民主是全过程人民民主，是最广泛、最真实、最管用的民主，规则设计要遵守相关法律法规，保障居民知情权、参与权、表达权和监督权，提高决策的合理性和科学性，促进基层社会的和谐。</w:t>
      </w:r>
      <w:r>
        <w:rPr>
          <w:color w:val="000000"/>
        </w:rPr>
        <w:t xml:space="preserve">    </w:t>
      </w:r>
    </w:p>
    <w:p>
      <w:pPr>
        <w:spacing w:line="360" w:lineRule="auto"/>
        <w:textAlignment w:val="center"/>
        <w:rPr>
          <w:color w:val="000000"/>
        </w:rPr>
      </w:pPr>
      <w:r>
        <w:rPr>
          <w:color w:val="000000"/>
        </w:rPr>
        <w:t>（2）</w:t>
      </w:r>
      <w:r>
        <w:rPr>
          <w:rFonts w:ascii="宋体" w:hAnsi="宋体"/>
          <w:color w:val="000000"/>
        </w:rPr>
        <w:t>可从民主协商、民主决策、法治政府职能、新发展理念等角度作答。如从其他角度回答，符合题意，亦可酌情给分。</w:t>
      </w:r>
    </w:p>
    <w:p>
      <w:pPr>
        <w:spacing w:line="360" w:lineRule="auto"/>
        <w:jc w:val="left"/>
        <w:textAlignment w:val="center"/>
        <w:rPr>
          <w:color w:val="000000"/>
        </w:rPr>
      </w:pPr>
      <w:r>
        <w:rPr>
          <w:color w:val="000000"/>
        </w:rPr>
        <w:t>19.（1）</w:t>
      </w:r>
      <w:r>
        <w:rPr>
          <w:rFonts w:ascii="宋体" w:hAnsi="宋体"/>
          <w:color w:val="000000"/>
        </w:rPr>
        <w:t>减税降费减少企业负担，保市场主体，增强企业活力，扩大投资和就业。财政政策扩大政府投资，提高社会总需求；财政支出优化结构，有助于调整产业结构、实现国家战略。降准增加金融机构资金来源，扩大货币供给；降低房贷利率促进房地产和相关行业发展。</w:t>
      </w:r>
      <w:r>
        <w:rPr>
          <w:color w:val="000000"/>
        </w:rPr>
        <w:t xml:space="preserve">    </w:t>
      </w:r>
    </w:p>
    <w:p>
      <w:pPr>
        <w:spacing w:line="360" w:lineRule="auto"/>
        <w:textAlignment w:val="center"/>
        <w:rPr>
          <w:color w:val="000000"/>
        </w:rPr>
      </w:pPr>
      <w:r>
        <w:rPr>
          <w:color w:val="000000"/>
        </w:rPr>
        <w:t>（2）</w:t>
      </w:r>
      <w:r>
        <w:rPr>
          <w:rFonts w:ascii="宋体" w:hAnsi="宋体"/>
          <w:color w:val="000000"/>
        </w:rPr>
        <w:t>经济全球化加深了各国相互依赖程度。中国是全球第二大经济体，是世界经济增长的重要动力。中国宏观经济稳定有助于同世界互动，为他国提供市场、资本、产品、合作机会。稳定宏观经济的经验可供他国参考借鉴。</w:t>
      </w:r>
    </w:p>
    <w:p>
      <w:pPr>
        <w:spacing w:line="360" w:lineRule="auto"/>
        <w:jc w:val="left"/>
        <w:textAlignment w:val="center"/>
        <w:rPr>
          <w:color w:val="000000"/>
        </w:rPr>
      </w:pPr>
      <w:r>
        <w:rPr>
          <w:color w:val="000000"/>
        </w:rPr>
        <w:t xml:space="preserve">20. </w:t>
      </w:r>
      <w:r>
        <w:rPr>
          <w:rFonts w:ascii="宋体" w:hAnsi="宋体"/>
          <w:color w:val="000000"/>
        </w:rPr>
        <w:t>法律由全国人大及其常委会制定，行政法规由国务院制定。以二者作为判断合同无效的依据，可保障市场基础制度的全国统一。地方性法规、国务院以外的其他行政机关制定的规章等不得作为判断合同无效的依据，有利于破除地方保护和区域壁垒，有利于防止行政机关不当干预市场。只要不与强制性规定相悖，市场主体原则上可以有效订立合同，有利于充分释放市场活力。</w:t>
      </w:r>
    </w:p>
    <w:p>
      <w:pPr>
        <w:spacing w:line="360" w:lineRule="auto"/>
        <w:jc w:val="left"/>
        <w:textAlignment w:val="center"/>
        <w:rPr>
          <w:color w:val="000000"/>
        </w:rPr>
      </w:pPr>
      <w:r>
        <w:rPr>
          <w:color w:val="000000"/>
        </w:rPr>
        <w:t xml:space="preserve">21. </w:t>
      </w:r>
      <w:r>
        <w:rPr>
          <w:rFonts w:ascii="宋体" w:hAnsi="宋体"/>
          <w:color w:val="000000"/>
        </w:rPr>
        <w:t>本题开放，言之有理即可。</w:t>
      </w:r>
    </w:p>
    <w:tbl>
      <w:tblPr>
        <w:tblStyle w:val="4"/>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695"/>
        <w:gridCol w:w="6600"/>
      </w:tblGrid>
      <w:tr>
        <w:trPr>
          <w:trHeight w:val="330" w:hRule="atLeast"/>
        </w:trPr>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color w:val="000000"/>
              </w:rPr>
            </w:pPr>
            <w:r>
              <w:rPr>
                <w:rFonts w:ascii="宋体" w:hAnsi="宋体"/>
                <w:color w:val="000000"/>
              </w:rPr>
              <w:t>等级水平</w:t>
            </w:r>
          </w:p>
        </w:tc>
        <w:tc>
          <w:tcPr>
            <w:tcW w:w="66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color w:val="000000"/>
              </w:rPr>
            </w:pPr>
            <w:r>
              <w:rPr>
                <w:rFonts w:ascii="宋体" w:hAnsi="宋体"/>
                <w:color w:val="000000"/>
              </w:rPr>
              <w:t>等级描述</w:t>
            </w:r>
          </w:p>
        </w:tc>
      </w:tr>
      <w:tr>
        <w:trPr>
          <w:trHeight w:val="330" w:hRule="atLeast"/>
        </w:trPr>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color w:val="000000"/>
              </w:rPr>
            </w:pPr>
            <w:r>
              <w:rPr>
                <w:rFonts w:ascii="宋体" w:hAnsi="宋体"/>
                <w:color w:val="000000"/>
              </w:rPr>
              <w:t>水平</w:t>
            </w:r>
            <w:r>
              <w:rPr>
                <w:rFonts w:eastAsia="Times New Roman" w:cs="Times New Roman"/>
                <w:color w:val="000000"/>
              </w:rPr>
              <w:t>4</w:t>
            </w:r>
          </w:p>
        </w:tc>
        <w:tc>
          <w:tcPr>
            <w:tcW w:w="66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color w:val="000000"/>
              </w:rPr>
            </w:pPr>
            <w:r>
              <w:rPr>
                <w:rFonts w:ascii="宋体" w:hAnsi="宋体"/>
                <w:color w:val="000000"/>
              </w:rPr>
              <w:t>观点鲜明，能明确表达自己的见解；紧扣问题，综合运用所学知识展开论述；逻辑严密，条理清晰</w:t>
            </w:r>
          </w:p>
        </w:tc>
      </w:tr>
      <w:tr>
        <w:trPr>
          <w:trHeight w:val="330" w:hRule="atLeast"/>
        </w:trPr>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color w:val="000000"/>
              </w:rPr>
            </w:pPr>
            <w:r>
              <w:rPr>
                <w:rFonts w:ascii="宋体" w:hAnsi="宋体"/>
                <w:color w:val="000000"/>
              </w:rPr>
              <w:t>水平</w:t>
            </w:r>
            <w:r>
              <w:rPr>
                <w:rFonts w:eastAsia="Times New Roman" w:cs="Times New Roman"/>
                <w:color w:val="000000"/>
              </w:rPr>
              <w:t>3</w:t>
            </w:r>
          </w:p>
        </w:tc>
        <w:tc>
          <w:tcPr>
            <w:tcW w:w="66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color w:val="000000"/>
              </w:rPr>
            </w:pPr>
            <w:r>
              <w:rPr>
                <w:rFonts w:ascii="宋体" w:hAnsi="宋体"/>
                <w:color w:val="000000"/>
              </w:rPr>
              <w:t>观点比较明确，能表达自己的见解</w:t>
            </w:r>
            <w:r>
              <w:rPr>
                <w:rFonts w:eastAsia="Times New Roman" w:cs="Times New Roman"/>
                <w:color w:val="000000"/>
              </w:rPr>
              <w:t>:</w:t>
            </w:r>
            <w:r>
              <w:rPr>
                <w:rFonts w:ascii="宋体" w:hAnsi="宋体"/>
                <w:color w:val="000000"/>
              </w:rPr>
              <w:t>能扣住问题展开论述，知识运用比较准确；逻辑性较强，有条理</w:t>
            </w:r>
          </w:p>
        </w:tc>
      </w:tr>
      <w:tr>
        <w:trPr>
          <w:trHeight w:val="330" w:hRule="atLeast"/>
        </w:trPr>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color w:val="000000"/>
              </w:rPr>
            </w:pPr>
            <w:r>
              <w:rPr>
                <w:rFonts w:ascii="宋体" w:hAnsi="宋体"/>
                <w:color w:val="000000"/>
              </w:rPr>
              <w:t>水平</w:t>
            </w:r>
            <w:r>
              <w:rPr>
                <w:rFonts w:eastAsia="Times New Roman" w:cs="Times New Roman"/>
                <w:color w:val="000000"/>
              </w:rPr>
              <w:t>2</w:t>
            </w:r>
          </w:p>
        </w:tc>
        <w:tc>
          <w:tcPr>
            <w:tcW w:w="66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color w:val="000000"/>
              </w:rPr>
            </w:pPr>
            <w:r>
              <w:rPr>
                <w:rFonts w:ascii="宋体" w:hAnsi="宋体"/>
                <w:color w:val="000000"/>
              </w:rPr>
              <w:t>观点不明确；论述不能集中指向问题，罗列知识</w:t>
            </w:r>
            <w:r>
              <w:rPr>
                <w:rFonts w:eastAsia="Times New Roman" w:cs="Times New Roman"/>
                <w:color w:val="000000"/>
              </w:rPr>
              <w:t>;</w:t>
            </w:r>
            <w:r>
              <w:rPr>
                <w:rFonts w:ascii="宋体" w:hAnsi="宋体"/>
                <w:color w:val="000000"/>
              </w:rPr>
              <w:t>知识运用不正确；论述缺乏逻辑，条理性差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color w:val="000000"/>
              </w:rPr>
            </w:pPr>
            <w:r>
              <w:rPr>
                <w:rFonts w:ascii="宋体" w:hAnsi="宋体"/>
                <w:color w:val="000000"/>
              </w:rPr>
              <w:t>水平</w:t>
            </w:r>
            <w:r>
              <w:rPr>
                <w:rFonts w:eastAsia="Times New Roman" w:cs="Times New Roman"/>
                <w:color w:val="000000"/>
              </w:rPr>
              <w:t>1</w:t>
            </w:r>
          </w:p>
        </w:tc>
        <w:tc>
          <w:tcPr>
            <w:tcW w:w="66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color w:val="000000"/>
              </w:rPr>
            </w:pPr>
            <w:r>
              <w:rPr>
                <w:rFonts w:ascii="宋体" w:hAnsi="宋体"/>
                <w:color w:val="000000"/>
              </w:rPr>
              <w:t>应答与试题无关；或重复试题内容；或没有应答</w:t>
            </w:r>
          </w:p>
        </w:tc>
      </w:tr>
    </w:tbl>
    <w:p>
      <w:pPr>
        <w:spacing w:line="360" w:lineRule="auto"/>
        <w:sectPr>
          <w:headerReference r:id="rId3" w:type="default"/>
          <w:footerReference r:id="rId4" w:type="default"/>
          <w:pgSz w:w="11906" w:h="16838"/>
          <w:pgMar w:top="1440" w:right="1800" w:bottom="1440" w:left="1800" w:header="708" w:footer="708" w:gutter="0"/>
          <w:cols w:space="708" w:num="1"/>
        </w:sectPr>
      </w:pPr>
      <w:bookmarkStart w:id="0" w:name="_GoBack"/>
      <w:bookmarkEnd w:id="0"/>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Microsoft YaHei UI">
    <w:altName w:val="苹方-简"/>
    <w:panose1 w:val="020B0503020204020204"/>
    <w:charset w:val="86"/>
    <w:family w:val="swiss"/>
    <w:pitch w:val="default"/>
    <w:sig w:usb0="00000000" w:usb1="00000000" w:usb2="00000016" w:usb3="00000000" w:csb0="0004001F" w:csb1="00000000"/>
  </w:font>
  <w:font w:name="苹方-简">
    <w:panose1 w:val="020B04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_x0000_s2051" o:spid="_x0000_s2051" o:spt="136" alt="学科网 zxxk.com" type="#_x0000_t136" style="position:absolute;left:0pt;margin-left:158.95pt;margin-top:407.9pt;height:2.8pt;width:2.8pt;mso-position-horizontal-relative:margin;mso-position-vertical-relative:margin;rotation:20643840f;z-index:-251654144;mso-width-relative:page;mso-height-relative:page;" stroked="f" coordsize="21600,21600" o:allowincell="f">
          <v:path/>
          <v:fill opacity="32768f" focussize="0,0"/>
          <v:stroke on="f"/>
          <v:imagedata o:title=""/>
          <o:lock v:ext="edit"/>
          <v:textpath on="t" fitpath="t" trim="f" xscale="f" string="zxxk.com" style="font-family:宋体;font-size:8pt;v-text-align:center;"/>
        </v:shape>
      </w:pict>
    </w:r>
    <w:r>
      <w:rPr>
        <w:color w:val="FFFFFF"/>
        <w:sz w:val="2"/>
        <w:szCs w:val="2"/>
      </w:rPr>
      <w:drawing>
        <wp:anchor distT="0" distB="0" distL="114300" distR="114300" simplePos="0" relativeHeight="251661312"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3" name="图片 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 zxxk.co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635" cy="635"/>
                  </a:xfrm>
                  <a:prstGeom prst="rect">
                    <a:avLst/>
                  </a:prstGeom>
                  <a:noFill/>
                  <a:ln>
                    <a:noFill/>
                  </a:ln>
                </pic:spPr>
              </pic:pic>
            </a:graphicData>
          </a:graphic>
        </wp:anchor>
      </w:drawing>
    </w:r>
    <w:r>
      <w:rPr>
        <w:rFonts w:hint="eastAsia" w:cs="Times New Roman"/>
        <w:color w:val="FFFFFF"/>
        <w:kern w:val="0"/>
        <w:sz w:val="2"/>
        <w:szCs w:val="2"/>
      </w:rPr>
      <w:t>学科网（北京）股份有限公司</w:t>
    </w:r>
  </w:p>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2" o:spt="136" alt="学科网 zxxk.com" type="#_x0000_t136" style="position:absolute;left:0pt;margin-left:158.95pt;margin-top:407.9pt;height:2.8pt;width:2.8pt;mso-position-horizontal-relative:margin;mso-position-vertical-relative:margin;rotation:20643840f;z-index:-251656192;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_x0000_s2053" o:spid="_x0000_s2053" o:spt="75" alt="学科网 zxxk.com" type="#_x0000_t75" style="position:absolute;left:0pt;margin-left:64.05pt;margin-top:-20.75pt;height:0.05pt;width:0.05pt;z-index:251664384;mso-width-relative:page;mso-height-relative:page;" filled="f" o:preferrelative="t" stroked="f" coordsize="21600,21600">
          <v:path/>
          <v:fill on="f" focussize="0,0"/>
          <v:stroke on="f" joinstyle="miter"/>
          <v:imagedata r:id="rId2" r:href="rId3"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t xml:space="preserve"> </w:t>
    </w:r>
  </w:p>
  <w:p>
    <w:pPr>
      <w:pBdr>
        <w:bottom w:val="none" w:color="auto" w:sz="0" w:space="1"/>
      </w:pBdr>
      <w:snapToGrid w:val="0"/>
      <w:rPr>
        <w:rFonts w:cs="Times New Roman"/>
        <w:kern w:val="0"/>
        <w:sz w:val="2"/>
        <w:szCs w:val="2"/>
      </w:rPr>
    </w:pPr>
    <w:r>
      <w:drawing>
        <wp:anchor distT="0" distB="0" distL="114300" distR="114300" simplePos="0" relativeHeight="251659264"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4"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anchor>
      </w:drawing>
    </w:r>
  </w:p>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3360;mso-width-relative:page;mso-height-relative:page;" filled="f" o:preferrelative="t" stroked="f" coordsize="21600,21600">
          <v:path/>
          <v:fill on="f" focussize="0,0"/>
          <v:stroke on="f" joinstyle="miter"/>
          <v:imagedata r:id="rId2" r:href="rId3"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6BFA"/>
    <w:rsid w:val="000460FF"/>
    <w:rsid w:val="00054E7B"/>
    <w:rsid w:val="000E4D02"/>
    <w:rsid w:val="00111AC1"/>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60978"/>
    <w:rsid w:val="003C4A95"/>
    <w:rsid w:val="003D0C09"/>
    <w:rsid w:val="004062F6"/>
    <w:rsid w:val="004151FC"/>
    <w:rsid w:val="00435F83"/>
    <w:rsid w:val="0046214C"/>
    <w:rsid w:val="0049183B"/>
    <w:rsid w:val="004A40A9"/>
    <w:rsid w:val="004D44FD"/>
    <w:rsid w:val="00567E50"/>
    <w:rsid w:val="00572A8C"/>
    <w:rsid w:val="0059145F"/>
    <w:rsid w:val="00596076"/>
    <w:rsid w:val="005B34B6"/>
    <w:rsid w:val="005B39DB"/>
    <w:rsid w:val="005C2124"/>
    <w:rsid w:val="005E33CF"/>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0278E"/>
    <w:rsid w:val="00951B90"/>
    <w:rsid w:val="00974E0F"/>
    <w:rsid w:val="00982128"/>
    <w:rsid w:val="009A27BF"/>
    <w:rsid w:val="009B5666"/>
    <w:rsid w:val="009C4252"/>
    <w:rsid w:val="009E203F"/>
    <w:rsid w:val="00A07DF2"/>
    <w:rsid w:val="00A405DB"/>
    <w:rsid w:val="00A536B0"/>
    <w:rsid w:val="00AD6B6A"/>
    <w:rsid w:val="00B64012"/>
    <w:rsid w:val="00B80D67"/>
    <w:rsid w:val="00B8100F"/>
    <w:rsid w:val="00B96924"/>
    <w:rsid w:val="00BA1A7E"/>
    <w:rsid w:val="00BA40D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 w:val="57FFA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7">
    <w:name w:val="页眉 字符"/>
    <w:basedOn w:val="5"/>
    <w:link w:val="3"/>
    <w:qFormat/>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file:///D:\qq&#25991;&#20214;\712321467\Image\C2C\Image2\%257B75232B38-A165-1FB7-499C-2E1C792CACB5%257D.pn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file:///D:\qq&#25991;&#20214;\712321467\Image\C2C\Image2\%257B75232B38-A165-1FB7-499C-2E1C792CACB5%257D.pn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学科网 www.zxxk.com</Company>
  <Pages>2</Pages>
  <Words>203</Words>
  <Characters>1162</Characters>
  <Lines>9</Lines>
  <Paragraphs>2</Paragraphs>
  <TotalTime>2</TotalTime>
  <ScaleCrop>false</ScaleCrop>
  <LinksUpToDate>false</LinksUpToDate>
  <CharactersWithSpaces>1363</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2022-09-19T08:53:00Z</dcterms:created>
  <dc:creator>学科网试题生产平台</dc:creator>
  <dc:description>3068565291368448</dc:description>
  <cp:lastModifiedBy>吃橙子的葡萄</cp:lastModifiedBy>
  <dcterms:modified xsi:type="dcterms:W3CDTF">2023-03-14T11:35:55Z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2052-4.6.1.7467</vt:lpwstr>
  </property>
  <property fmtid="{D5CDD505-2E9C-101B-9397-08002B2CF9AE}" pid="7" name="ICV">
    <vt:lpwstr>AFCF609474EA62919BEB0F64B7027D46</vt:lpwstr>
  </property>
</Properties>
</file>